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header2.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567"/>
        <w:jc w:val="right"/>
        <w:rPr>
          <w:sz w:val="24"/>
          <w:szCs w:val="24"/>
        </w:rPr>
      </w:pPr>
      <w:r>
        <w:rPr>
          <w:sz w:val="24"/>
          <w:szCs w:val="24"/>
        </w:rPr>
        <w:t xml:space="preserve">УТВЕРЖДАЮ:  </w:t>
      </w:r>
    </w:p>
    <w:p>
      <w:pPr>
        <w:pStyle w:val="Normal"/>
        <w:ind w:firstLine="567"/>
        <w:jc w:val="right"/>
        <w:rPr/>
      </w:pPr>
      <w:r>
        <w:rPr>
          <w:sz w:val="24"/>
          <w:szCs w:val="24"/>
        </w:rPr>
        <w:t xml:space="preserve">                                                                                                                </w:t>
      </w:r>
      <w:r>
        <w:rPr>
          <w:sz w:val="24"/>
          <w:szCs w:val="24"/>
        </w:rPr>
        <w:t>Д</w:t>
      </w:r>
      <w:r>
        <w:rPr>
          <w:sz w:val="24"/>
          <w:szCs w:val="24"/>
        </w:rPr>
        <w:t xml:space="preserve">иректор БУК ВО «Вологодская </w:t>
      </w:r>
    </w:p>
    <w:p>
      <w:pPr>
        <w:pStyle w:val="Normal"/>
        <w:ind w:firstLine="567"/>
        <w:jc w:val="right"/>
        <w:rPr>
          <w:sz w:val="24"/>
          <w:szCs w:val="24"/>
        </w:rPr>
      </w:pPr>
      <w:r>
        <w:rPr>
          <w:sz w:val="24"/>
          <w:szCs w:val="24"/>
        </w:rPr>
        <w:t>областная специальная</w:t>
      </w:r>
    </w:p>
    <w:p>
      <w:pPr>
        <w:pStyle w:val="Normal"/>
        <w:ind w:firstLine="567"/>
        <w:jc w:val="right"/>
        <w:rPr/>
      </w:pPr>
      <w:r>
        <w:rPr>
          <w:sz w:val="24"/>
          <w:szCs w:val="24"/>
        </w:rPr>
        <w:t xml:space="preserve">                                         </w:t>
      </w:r>
      <w:r>
        <w:rPr>
          <w:sz w:val="24"/>
          <w:szCs w:val="24"/>
        </w:rPr>
        <w:t>библиотека для слепых»</w:t>
      </w:r>
      <w:r>
        <w:rPr>
          <w:b/>
          <w:sz w:val="24"/>
          <w:szCs w:val="24"/>
        </w:rPr>
        <w:t xml:space="preserve">                                                                                                           </w:t>
      </w:r>
    </w:p>
    <w:p>
      <w:pPr>
        <w:pStyle w:val="Normal"/>
        <w:ind w:firstLine="567"/>
        <w:jc w:val="right"/>
        <w:rPr/>
      </w:pPr>
      <w:r>
        <w:rPr>
          <w:b/>
          <w:sz w:val="24"/>
          <w:szCs w:val="24"/>
        </w:rPr>
        <w:t xml:space="preserve">                          </w:t>
      </w:r>
      <w:r>
        <w:rPr>
          <w:b/>
          <w:sz w:val="24"/>
          <w:szCs w:val="24"/>
        </w:rPr>
        <w:t xml:space="preserve">______________   </w:t>
      </w:r>
      <w:r>
        <w:rPr>
          <w:sz w:val="24"/>
          <w:szCs w:val="24"/>
        </w:rPr>
        <w:t>А.Н. Сафронова</w:t>
      </w:r>
    </w:p>
    <w:p>
      <w:pPr>
        <w:pStyle w:val="Normal"/>
        <w:ind w:firstLine="567"/>
        <w:jc w:val="right"/>
        <w:rPr/>
      </w:pPr>
      <w:r>
        <w:rPr>
          <w:sz w:val="24"/>
          <w:szCs w:val="24"/>
        </w:rPr>
        <w:t xml:space="preserve">                                         </w:t>
      </w:r>
      <w:r>
        <w:rPr>
          <w:sz w:val="24"/>
          <w:szCs w:val="24"/>
        </w:rPr>
        <w:t>«__» __________ 202</w:t>
      </w:r>
      <w:r>
        <w:rPr>
          <w:sz w:val="24"/>
          <w:szCs w:val="24"/>
        </w:rPr>
        <w:t>5</w:t>
      </w:r>
      <w:r>
        <w:rPr>
          <w:sz w:val="24"/>
          <w:szCs w:val="24"/>
        </w:rPr>
        <w:t xml:space="preserve"> г.</w:t>
      </w:r>
    </w:p>
    <w:p>
      <w:pPr>
        <w:pStyle w:val="Normal"/>
        <w:ind w:firstLine="567"/>
        <w:jc w:val="center"/>
        <w:rPr>
          <w:b/>
          <w:sz w:val="24"/>
          <w:szCs w:val="24"/>
        </w:rPr>
      </w:pPr>
      <w:r>
        <w:rPr>
          <w:b/>
          <w:sz w:val="24"/>
          <w:szCs w:val="24"/>
        </w:rPr>
      </w:r>
    </w:p>
    <w:p>
      <w:pPr>
        <w:pStyle w:val="Normal"/>
        <w:ind w:firstLine="567"/>
        <w:jc w:val="center"/>
        <w:rPr/>
      </w:pPr>
      <w:r>
        <w:rPr>
          <w:b/>
          <w:sz w:val="24"/>
          <w:szCs w:val="24"/>
        </w:rPr>
        <w:t>Информационно-аналитический отчет за 202</w:t>
      </w:r>
      <w:r>
        <w:rPr>
          <w:b/>
          <w:sz w:val="24"/>
          <w:szCs w:val="24"/>
          <w:lang w:val="en-US"/>
        </w:rPr>
        <w:t>4</w:t>
      </w:r>
      <w:r>
        <w:rPr>
          <w:b/>
          <w:sz w:val="24"/>
          <w:szCs w:val="24"/>
        </w:rPr>
        <w:t xml:space="preserve"> год</w:t>
      </w:r>
    </w:p>
    <w:p>
      <w:pPr>
        <w:pStyle w:val="Normal"/>
        <w:ind w:firstLine="567"/>
        <w:jc w:val="center"/>
        <w:rPr>
          <w:b/>
          <w:sz w:val="24"/>
          <w:szCs w:val="24"/>
        </w:rPr>
      </w:pPr>
      <w:r>
        <w:rPr>
          <w:b/>
          <w:sz w:val="24"/>
          <w:szCs w:val="24"/>
        </w:rPr>
        <w:t>БУК ВО «Вологодская областная специальная библиотека для слепых»</w:t>
      </w:r>
    </w:p>
    <w:p>
      <w:pPr>
        <w:pStyle w:val="Normal"/>
        <w:ind w:firstLine="567"/>
        <w:jc w:val="center"/>
        <w:rPr>
          <w:b/>
          <w:sz w:val="24"/>
          <w:szCs w:val="24"/>
        </w:rPr>
      </w:pPr>
      <w:r>
        <w:rPr>
          <w:b/>
          <w:sz w:val="24"/>
          <w:szCs w:val="24"/>
        </w:rPr>
      </w:r>
    </w:p>
    <w:p>
      <w:pPr>
        <w:pStyle w:val="Normal"/>
        <w:tabs>
          <w:tab w:val="clear" w:pos="708"/>
          <w:tab w:val="left" w:pos="426" w:leader="none"/>
        </w:tabs>
        <w:jc w:val="both"/>
        <w:rPr>
          <w:b/>
          <w:sz w:val="24"/>
        </w:rPr>
      </w:pPr>
      <w:r>
        <w:rPr>
          <w:b/>
          <w:sz w:val="24"/>
        </w:rPr>
        <w:t>1.</w:t>
        <w:tab/>
        <w:t>Анализ развития учреждения в 2024 году.</w:t>
      </w:r>
    </w:p>
    <w:p>
      <w:pPr>
        <w:pStyle w:val="Normal"/>
        <w:tabs>
          <w:tab w:val="clear" w:pos="708"/>
          <w:tab w:val="left" w:pos="426" w:leader="none"/>
        </w:tabs>
        <w:jc w:val="both"/>
        <w:rPr>
          <w:sz w:val="24"/>
        </w:rPr>
      </w:pPr>
      <w:r>
        <w:rPr>
          <w:sz w:val="24"/>
        </w:rPr>
        <w:t>1.1.</w:t>
        <w:tab/>
        <w:t>Приоритетные направления деятельности в отчетном году.</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Проведение мероприятий по патриотическому воспитанию и ознакомлению с культурно-историческим наследием Вологодской области;</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 xml:space="preserve">Проведение мероприятий, посвященных Году семьи.  </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 xml:space="preserve">Совершенствование системы нестационарного библиотечного обслуживания.    Предоставление гражданам, имеющим инвалидность библиотечных услуг на дому; </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 xml:space="preserve">Сохранение и увеличение количества читателей, пользующихся услугами библиотеки; </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 xml:space="preserve">Модернизация материально-технической базы и обновление книжного фонда библиотеки; </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Расширение услуг по социокультурной реабилитации инвалидов по зрению;</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Участие в волонтерских мероприятиях по поддержке участников специальной военной операции.</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 xml:space="preserve">Проведение мероприятий  в рамках областных и всероссийских культурных и творческих проектов и акций. </w:t>
      </w:r>
    </w:p>
    <w:p>
      <w:pPr>
        <w:pStyle w:val="Normal"/>
        <w:tabs>
          <w:tab w:val="clear" w:pos="708"/>
          <w:tab w:val="left" w:pos="426" w:leader="none"/>
        </w:tabs>
        <w:jc w:val="both"/>
        <w:rPr>
          <w:sz w:val="28"/>
          <w:szCs w:val="24"/>
        </w:rPr>
      </w:pPr>
      <w:r>
        <w:rPr>
          <w:sz w:val="28"/>
          <w:szCs w:val="24"/>
        </w:rPr>
      </w:r>
    </w:p>
    <w:p>
      <w:pPr>
        <w:pStyle w:val="Normal"/>
        <w:tabs>
          <w:tab w:val="clear" w:pos="708"/>
          <w:tab w:val="left" w:pos="426" w:leader="none"/>
        </w:tabs>
        <w:jc w:val="both"/>
        <w:rPr>
          <w:sz w:val="24"/>
        </w:rPr>
      </w:pPr>
      <w:r>
        <w:rPr>
          <w:sz w:val="24"/>
        </w:rPr>
        <w:t>1.2.</w:t>
        <w:tab/>
        <w:t>Анализ внешних условий, влияющих на развитие учреждения.</w:t>
      </w:r>
    </w:p>
    <w:p>
      <w:pPr>
        <w:pStyle w:val="Normal"/>
        <w:shd w:val="clear" w:color="auto" w:fill="FFFFFF"/>
        <w:tabs>
          <w:tab w:val="clear" w:pos="708"/>
          <w:tab w:val="left" w:pos="-360" w:leader="none"/>
          <w:tab w:val="left" w:pos="-120" w:leader="none"/>
          <w:tab w:val="left" w:pos="426" w:leader="none"/>
        </w:tabs>
        <w:ind w:firstLine="567"/>
        <w:jc w:val="both"/>
        <w:rPr>
          <w:sz w:val="24"/>
          <w:szCs w:val="24"/>
        </w:rPr>
      </w:pPr>
      <w:r>
        <w:rPr>
          <w:sz w:val="24"/>
          <w:szCs w:val="24"/>
        </w:rPr>
        <w:t>В  рамках предоставления субсидии на иные цели в соответствии с абзацем вторым пункта 1  статьи 78.1 Бюджетного кодекса Российской Федерации субсидии в целях реализации отдельных мероприятий, осуществляемых за счет межбюджетных трансфертов, предоставляемых из федерального бюджета областному бюджету по модернизации библиотек в части комплектования книжных фондов приобретены цифровые аппаратно-программно-защищенные «говорящие» книги на флеш-картах и плоскопечатные взрослые и детские книги. Приобретено 811 экземпляров книг различных форматов.</w:t>
      </w:r>
    </w:p>
    <w:p>
      <w:pPr>
        <w:pStyle w:val="Normal"/>
        <w:shd w:val="clear" w:color="auto" w:fill="FFFFFF"/>
        <w:tabs>
          <w:tab w:val="clear" w:pos="708"/>
          <w:tab w:val="left" w:pos="-360" w:leader="none"/>
          <w:tab w:val="left" w:pos="-120" w:leader="none"/>
          <w:tab w:val="left" w:pos="426" w:leader="none"/>
        </w:tabs>
        <w:ind w:firstLine="567"/>
        <w:jc w:val="both"/>
        <w:rPr>
          <w:sz w:val="24"/>
          <w:szCs w:val="24"/>
        </w:rPr>
      </w:pPr>
      <w:r>
        <w:rPr>
          <w:sz w:val="24"/>
          <w:szCs w:val="24"/>
        </w:rPr>
        <w:t>В Год семьи в библиотеке оформлялись книжные выставки, посвященные дню семьи, любви, и верности, проводились интерактивные, познавательные, социокультурные мероприятия для семей и детей, в том числе с ограниченными возможностями здоровья и из семей участников СВО.</w:t>
      </w:r>
    </w:p>
    <w:p>
      <w:pPr>
        <w:pStyle w:val="Normal"/>
        <w:shd w:val="clear" w:color="auto" w:fill="FFFFFF"/>
        <w:tabs>
          <w:tab w:val="clear" w:pos="708"/>
          <w:tab w:val="left" w:pos="-360" w:leader="none"/>
          <w:tab w:val="left" w:pos="-120" w:leader="none"/>
          <w:tab w:val="left" w:pos="426" w:leader="none"/>
        </w:tabs>
        <w:jc w:val="both"/>
        <w:rPr>
          <w:sz w:val="24"/>
          <w:szCs w:val="24"/>
        </w:rPr>
      </w:pPr>
      <w:r>
        <w:rPr>
          <w:sz w:val="24"/>
          <w:szCs w:val="24"/>
        </w:rPr>
        <w:t>Библиотека приняла участие в реализации проекта Центра по работе с населением г. Вологды «Слет молодых семей «Семьи ВО!» в Парке Ветеранов.  На площадке специальной библиотеки были организованы мастер-классы, представлена выставка книг специального формата.</w:t>
      </w:r>
    </w:p>
    <w:p>
      <w:pPr>
        <w:pStyle w:val="Normal"/>
        <w:shd w:val="clear" w:color="auto" w:fill="FFFFFF"/>
        <w:tabs>
          <w:tab w:val="clear" w:pos="708"/>
          <w:tab w:val="left" w:pos="-360" w:leader="none"/>
          <w:tab w:val="left" w:pos="-120" w:leader="none"/>
          <w:tab w:val="left" w:pos="426" w:leader="none"/>
        </w:tabs>
        <w:ind w:firstLine="567"/>
        <w:jc w:val="both"/>
        <w:rPr>
          <w:sz w:val="24"/>
          <w:szCs w:val="24"/>
        </w:rPr>
      </w:pPr>
      <w:r>
        <w:rPr>
          <w:sz w:val="24"/>
          <w:szCs w:val="24"/>
        </w:rPr>
        <w:t>В летние месяцы в рамках проекта Губернатора «Лето Русского Севера» проводились концерты, познавательные мероприятия, мастер-классы и занятия по настольным играм. Всего по проекту проведено 9 мероприятий, которые посетило 148 человек.</w:t>
      </w:r>
    </w:p>
    <w:p>
      <w:pPr>
        <w:pStyle w:val="Normal"/>
        <w:shd w:val="clear" w:color="auto" w:fill="FFFFFF"/>
        <w:tabs>
          <w:tab w:val="clear" w:pos="708"/>
          <w:tab w:val="left" w:pos="-360" w:leader="none"/>
          <w:tab w:val="left" w:pos="-120" w:leader="none"/>
          <w:tab w:val="left" w:pos="426" w:leader="none"/>
        </w:tabs>
        <w:ind w:firstLine="567"/>
        <w:jc w:val="both"/>
        <w:rPr>
          <w:sz w:val="24"/>
          <w:szCs w:val="24"/>
        </w:rPr>
      </w:pPr>
      <w:r>
        <w:rPr>
          <w:sz w:val="24"/>
          <w:szCs w:val="24"/>
        </w:rPr>
        <w:t>В декабре прошли мероприятия проекта «Зима Русского Севера». Всего проведено 3 мероприятия, которые посетило 61.</w:t>
      </w:r>
    </w:p>
    <w:p>
      <w:pPr>
        <w:pStyle w:val="Normal"/>
        <w:shd w:val="clear" w:color="auto" w:fill="FFFFFF"/>
        <w:tabs>
          <w:tab w:val="clear" w:pos="708"/>
          <w:tab w:val="left" w:pos="-360" w:leader="none"/>
          <w:tab w:val="left" w:pos="-120" w:leader="none"/>
          <w:tab w:val="left" w:pos="426" w:leader="none"/>
        </w:tabs>
        <w:ind w:firstLine="567"/>
        <w:jc w:val="both"/>
        <w:rPr>
          <w:sz w:val="24"/>
          <w:szCs w:val="24"/>
        </w:rPr>
      </w:pPr>
      <w:r>
        <w:rPr>
          <w:sz w:val="24"/>
          <w:szCs w:val="24"/>
        </w:rPr>
        <w:t xml:space="preserve">В 2023 году городу Вологде присвоено звание «Город трудовой доблести». К этому событию в библиотеке продолжила работу выставка «Все для Победы». </w:t>
      </w:r>
      <w:r>
        <w:rPr>
          <w:color w:val="000000" w:themeColor="text1"/>
          <w:sz w:val="24"/>
          <w:szCs w:val="24"/>
        </w:rPr>
        <w:t xml:space="preserve">По выставке сотрудники библиотеки проводили экскурсии и познавательные мероприятия для организованных групп школьников и людей с инвалидностью по зрению. </w:t>
      </w:r>
      <w:r>
        <w:rPr>
          <w:sz w:val="24"/>
          <w:szCs w:val="24"/>
        </w:rPr>
        <w:t>Всего выставку посетило -169 человек.</w:t>
      </w:r>
    </w:p>
    <w:p>
      <w:pPr>
        <w:pStyle w:val="Normal"/>
        <w:tabs>
          <w:tab w:val="clear" w:pos="708"/>
          <w:tab w:val="left" w:pos="426" w:leader="none"/>
        </w:tabs>
        <w:ind w:firstLine="426"/>
        <w:jc w:val="both"/>
        <w:rPr>
          <w:sz w:val="24"/>
          <w:szCs w:val="24"/>
        </w:rPr>
      </w:pPr>
      <w:r>
        <w:rPr>
          <w:sz w:val="24"/>
          <w:szCs w:val="24"/>
        </w:rPr>
        <w:t>Большое внимание в 2024 году уделялось работе по привлечению волонтеров для плетения маскировочных сетей и поддержке участников специальной военной операции. Всего за год сплетено и передано в общественное движение «МаскСети Вологда» 40 сетей. Собрано и передано для отправки в зону СВО 7 посылок. Также направлены посылки пострадавшим жителям Курска. В Всероссийский день библиотек в центральную библиотеку г. Алчевска были направлены книги и канцелярские принадлежности.</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К 100-летию со дня рождения В.П. Астафьева подготовлена выставка книг различных форматов «Это в сердце было моем». В рамках реализации сводного план Министерства культуры РФ по празднованию 100-летия В.П.Астафьева выпущено пособие рельефно-точеного шрифта с рельефными иллюстрациями «В.П. Астафьев «Конь с розовой гривой». Презентация книги проведена в Грязовецкой школе-интернате для обучающихся с ограниченными возможностями здоровья по зрению.</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 xml:space="preserve">К 225-летию со дня рождения А.С. Пушкина проведен </w:t>
      </w:r>
      <w:r>
        <w:rPr>
          <w:sz w:val="24"/>
          <w:szCs w:val="24"/>
          <w:lang w:val="en-US"/>
        </w:rPr>
        <w:t>III</w:t>
      </w:r>
      <w:r>
        <w:rPr>
          <w:sz w:val="24"/>
          <w:szCs w:val="24"/>
        </w:rPr>
        <w:t xml:space="preserve"> областной конкурс по иллюстрированию произведений автора в технике пластилинографии «В волшебной пушкинской стране». В конкурсе приняли участие более 140 детей из специализированных и общеобразовательных школ и детских садов.</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В 2024 году исполнилось 95 лет со дня рождения В.М. Шукшина. Творчеству писателя для читателей с ограниченными возможностями здоровья по зрению г. Сокол был посвящен конкурс чтецов по Брайлю «Волшебное шеститочие». Для чтения участникам был предложен рассказ «Чудик», напечатанный рельефно-точечным шрифтом.</w:t>
      </w:r>
    </w:p>
    <w:p>
      <w:pPr>
        <w:pStyle w:val="Normal"/>
        <w:tabs>
          <w:tab w:val="clear" w:pos="708"/>
          <w:tab w:val="left" w:pos="426" w:leader="none"/>
        </w:tabs>
        <w:jc w:val="both"/>
        <w:rPr>
          <w:sz w:val="28"/>
          <w:szCs w:val="24"/>
        </w:rPr>
      </w:pPr>
      <w:r>
        <w:rPr>
          <w:sz w:val="28"/>
          <w:szCs w:val="24"/>
        </w:rPr>
      </w:r>
    </w:p>
    <w:p>
      <w:pPr>
        <w:pStyle w:val="Normal"/>
        <w:tabs>
          <w:tab w:val="clear" w:pos="708"/>
          <w:tab w:val="left" w:pos="426" w:leader="none"/>
        </w:tabs>
        <w:jc w:val="both"/>
        <w:rPr>
          <w:sz w:val="24"/>
        </w:rPr>
      </w:pPr>
      <w:r>
        <w:rPr>
          <w:sz w:val="24"/>
        </w:rPr>
        <w:t>1.3.</w:t>
        <w:tab/>
        <w:t>Анализ ресурсного потенциала и внутренних условий развития.</w:t>
      </w:r>
    </w:p>
    <w:p>
      <w:pPr>
        <w:pStyle w:val="Normal"/>
        <w:shd w:val="clear" w:color="auto" w:fill="FFFFFF"/>
        <w:tabs>
          <w:tab w:val="clear" w:pos="708"/>
          <w:tab w:val="left" w:pos="-360" w:leader="none"/>
          <w:tab w:val="left" w:pos="-120" w:leader="none"/>
          <w:tab w:val="left" w:pos="426" w:leader="none"/>
        </w:tabs>
        <w:ind w:firstLine="567"/>
        <w:jc w:val="both"/>
        <w:rPr>
          <w:sz w:val="24"/>
        </w:rPr>
      </w:pPr>
      <w:r>
        <w:rPr>
          <w:sz w:val="24"/>
          <w:szCs w:val="24"/>
        </w:rPr>
        <w:t xml:space="preserve">Вологодская областная специальная библиотека для слепых ведет библиотечное обслуживание инвалидов по зрению, проживающих во всех муниципальных образованиях Вологодской области, поэтому одно из важных направлений в работе является развитие нестационарных форм библиотечного обслуживания. Всего книжным фондом библиотеки пользуются читатели 25 пунктов выдачи книг. Для обслуживания инвалидов по зрению, проживающих в городе Соколе, сотрудники библиотеки ежемесячно выезжают в пункт выдачи книг при местной организации Всероссийского общества слепых. За 2024 год было сделано 11 выездов, во время которых было осуществлено 319 посещений читателями пункта выдачи, выдано 3873 экземпляров книг. </w:t>
      </w:r>
    </w:p>
    <w:p>
      <w:pPr>
        <w:pStyle w:val="Normal"/>
        <w:shd w:val="clear" w:color="auto" w:fill="FFFFFF"/>
        <w:tabs>
          <w:tab w:val="clear" w:pos="708"/>
          <w:tab w:val="left" w:pos="-360" w:leader="none"/>
          <w:tab w:val="left" w:pos="-120" w:leader="none"/>
          <w:tab w:val="left" w:pos="426" w:leader="none"/>
        </w:tabs>
        <w:jc w:val="both"/>
        <w:rPr>
          <w:sz w:val="24"/>
        </w:rPr>
      </w:pPr>
      <w:r>
        <w:rPr>
          <w:sz w:val="24"/>
          <w:szCs w:val="24"/>
        </w:rPr>
        <w:tab/>
        <w:t xml:space="preserve">Большое внимание библиотека уделяет мероприятиям по привлечению детей к чтению. За 2024 год   проведено 86 мероприятий для детей, в том числе с инвалидностью, их посетило 2359 человек, что на 847 больше, чем в 2023 году.    </w:t>
      </w:r>
    </w:p>
    <w:p>
      <w:pPr>
        <w:pStyle w:val="Normal"/>
        <w:shd w:val="clear" w:color="auto" w:fill="FFFFFF"/>
        <w:tabs>
          <w:tab w:val="clear" w:pos="708"/>
          <w:tab w:val="left" w:pos="-360" w:leader="none"/>
          <w:tab w:val="left" w:pos="-120" w:leader="none"/>
          <w:tab w:val="left" w:pos="426" w:leader="none"/>
        </w:tabs>
        <w:jc w:val="both"/>
        <w:rPr>
          <w:sz w:val="24"/>
        </w:rPr>
      </w:pPr>
      <w:r>
        <w:rPr>
          <w:sz w:val="24"/>
        </w:rPr>
        <w:tab/>
        <w:t>Библиотека имеет фонд литературы специальных форматов, отвечающим потребностям всех категорий пользователей. Сотрудники библиотеки ежегодно проходят обучение по вопросам, связанным с предоставлением услуг людям с инвалидностью. 1 сотрудник закончил онлайн курсы повышения квалификации «специалист по тифлокомментированию» на базе Всероссийского общества слепых. В библиотеке реализуется проект «Территория творчества» по организации выставок людей с инвалидностью. По выставкам проводятся адаптированные групповые и индивидуальные экскурсии. Сотрудник отдела обслуживания прошел курсы переподготовки по направлению «Экскурсовод (гид)» для профессионального осуществления данной деятельности.</w:t>
      </w:r>
    </w:p>
    <w:p>
      <w:pPr>
        <w:pStyle w:val="Normal"/>
        <w:tabs>
          <w:tab w:val="clear" w:pos="708"/>
          <w:tab w:val="left" w:pos="426" w:leader="none"/>
        </w:tabs>
        <w:jc w:val="both"/>
        <w:rPr>
          <w:sz w:val="24"/>
        </w:rPr>
      </w:pPr>
      <w:r>
        <w:rPr>
          <w:sz w:val="24"/>
        </w:rPr>
      </w:r>
    </w:p>
    <w:p>
      <w:pPr>
        <w:pStyle w:val="Normal"/>
        <w:tabs>
          <w:tab w:val="clear" w:pos="708"/>
          <w:tab w:val="left" w:pos="426" w:leader="none"/>
          <w:tab w:val="left" w:pos="851" w:leader="none"/>
        </w:tabs>
        <w:jc w:val="both"/>
        <w:rPr>
          <w:sz w:val="24"/>
        </w:rPr>
      </w:pPr>
      <w:r>
        <w:rPr>
          <w:sz w:val="24"/>
        </w:rPr>
        <w:t>1.4.</w:t>
        <w:tab/>
        <w:t>Анализ актуальных проблем деятельности учреждения.</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Книжный фонд библиотеки нуждается в обновлении, особенно это касается печатных изданий: русской и зарубежной классики, современной отраслевой литературы, литературы рельефно-точечного формата.</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В целях формирования фонда краеведческой литературы рельефно-точечного шрифта необходимо  приобрести специализированное оборудование: принтер для печати шрифтом Брайля.</w:t>
      </w:r>
    </w:p>
    <w:p>
      <w:pPr>
        <w:pStyle w:val="Normal"/>
        <w:jc w:val="both"/>
        <w:rPr>
          <w:sz w:val="24"/>
          <w:highlight w:val="yellow"/>
        </w:rPr>
      </w:pPr>
      <w:r>
        <w:rPr>
          <w:sz w:val="24"/>
          <w:highlight w:val="yellow"/>
        </w:rPr>
      </w:r>
    </w:p>
    <w:p>
      <w:pPr>
        <w:pStyle w:val="Normal"/>
        <w:tabs>
          <w:tab w:val="clear" w:pos="708"/>
          <w:tab w:val="left" w:pos="426" w:leader="none"/>
        </w:tabs>
        <w:jc w:val="both"/>
        <w:rPr/>
      </w:pPr>
      <w:r>
        <w:rPr>
          <w:b/>
          <w:sz w:val="24"/>
        </w:rPr>
        <w:t>2.</w:t>
        <w:tab/>
        <w:t>Финансово-хозяйственная деятельность учреждения в 2024 году.</w:t>
      </w:r>
    </w:p>
    <w:p>
      <w:pPr>
        <w:pStyle w:val="Normal"/>
        <w:jc w:val="both"/>
        <w:rPr>
          <w:b/>
          <w:sz w:val="16"/>
        </w:rPr>
      </w:pPr>
      <w:r>
        <w:rPr>
          <w:b/>
          <w:sz w:val="16"/>
        </w:rPr>
      </w:r>
    </w:p>
    <w:tbl>
      <w:tblPr>
        <w:tblW w:w="10106"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8619"/>
        <w:gridCol w:w="1486"/>
      </w:tblGrid>
      <w:tr>
        <w:trPr>
          <w:trHeight w:val="614" w:hRule="atLeast"/>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Источник финансирования</w:t>
            </w:r>
          </w:p>
        </w:tc>
        <w:tc>
          <w:tcPr>
            <w:tcW w:w="14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Сумма,</w:t>
            </w:r>
          </w:p>
          <w:p>
            <w:pPr>
              <w:pStyle w:val="Normal"/>
              <w:widowControl w:val="false"/>
              <w:jc w:val="center"/>
              <w:rPr>
                <w:sz w:val="22"/>
              </w:rPr>
            </w:pPr>
            <w:r>
              <w:rPr>
                <w:sz w:val="22"/>
              </w:rPr>
              <w:t>тыс. руб.</w:t>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2"/>
              </w:rPr>
            </w:pPr>
            <w:r>
              <w:rPr>
                <w:sz w:val="22"/>
              </w:rPr>
              <w:t>Бюджетные ассигнования всего:</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t>11 188,4</w:t>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93"/>
              <w:rPr>
                <w:sz w:val="22"/>
              </w:rPr>
            </w:pPr>
            <w:r>
              <w:rPr>
                <w:sz w:val="22"/>
              </w:rPr>
              <w:t>субсидия на выполнение государственного задания</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t>9 989,4</w:t>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93"/>
              <w:rPr>
                <w:sz w:val="22"/>
              </w:rPr>
            </w:pPr>
            <w:r>
              <w:rPr>
                <w:sz w:val="22"/>
              </w:rPr>
              <w:t>субсидия на иные цели, из них:</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t>1 199</w:t>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688"/>
              <w:rPr>
                <w:sz w:val="22"/>
              </w:rPr>
            </w:pPr>
            <w:r>
              <w:rPr>
                <w:sz w:val="22"/>
              </w:rPr>
              <w:t>расходы за счет средств Резервного фонда Правительства области</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0"/>
              <w:rPr>
                <w:sz w:val="22"/>
              </w:rPr>
            </w:pPr>
            <w:r>
              <w:rPr>
                <w:sz w:val="22"/>
              </w:rPr>
              <w:t>Средства в рамках государственных программ РФ и федеральных целевых программ</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62"/>
              <w:rPr>
                <w:sz w:val="22"/>
              </w:rPr>
            </w:pPr>
            <w:r>
              <w:rPr>
                <w:sz w:val="22"/>
              </w:rPr>
              <w:t>в том числе*</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62"/>
              <w:rPr>
                <w:sz w:val="22"/>
              </w:rPr>
            </w:pPr>
            <w:r>
              <w:rPr>
                <w:sz w:val="22"/>
              </w:rPr>
              <w:t>1.</w:t>
            </w:r>
            <w:r>
              <w:rPr>
                <w:sz w:val="22"/>
                <w:szCs w:val="24"/>
              </w:rPr>
              <w:t xml:space="preserve"> субсидии на иные цели в соответствии с абзацем вторым пункта 1  статьи 78.1 Бюджетного кодекса Российской Федерации субсидии в целях реализации отдельных мероприятий, осуществляемых за счет межбюджетных трансфертов, предоставляемых из федерального бюджета областному бюджету по модернизации библиотек в части комплектования книжных фондов</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t>751,9</w:t>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62"/>
              <w:rPr>
                <w:sz w:val="22"/>
              </w:rPr>
            </w:pPr>
            <w:r>
              <w:rPr>
                <w:sz w:val="22"/>
              </w:rPr>
              <w:t>2.</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62"/>
              <w:rPr>
                <w:sz w:val="22"/>
              </w:rPr>
            </w:pPr>
            <w:r>
              <w:rPr>
                <w:sz w:val="22"/>
              </w:rPr>
              <w:t>…</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0"/>
              <w:rPr>
                <w:sz w:val="22"/>
              </w:rPr>
            </w:pPr>
            <w:r>
              <w:rPr>
                <w:sz w:val="22"/>
              </w:rPr>
              <w:t>Доходы от приносящей доход деятельности (без учета целевых средств)</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t>47,9</w:t>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2"/>
              </w:rPr>
            </w:pPr>
            <w:r>
              <w:rPr>
                <w:sz w:val="22"/>
              </w:rPr>
              <w:t>Гранты</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62"/>
              <w:rPr>
                <w:sz w:val="22"/>
              </w:rPr>
            </w:pPr>
            <w:r>
              <w:rPr>
                <w:sz w:val="22"/>
              </w:rPr>
              <w:t>в том числе*</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62"/>
              <w:rPr>
                <w:sz w:val="22"/>
              </w:rPr>
            </w:pPr>
            <w:r>
              <w:rPr>
                <w:sz w:val="22"/>
              </w:rPr>
              <w:t>1.</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62"/>
              <w:rPr>
                <w:sz w:val="22"/>
              </w:rPr>
            </w:pPr>
            <w:r>
              <w:rPr>
                <w:sz w:val="22"/>
              </w:rPr>
              <w:t>2.</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62"/>
              <w:rPr>
                <w:sz w:val="22"/>
              </w:rPr>
            </w:pPr>
            <w:r>
              <w:rPr>
                <w:sz w:val="22"/>
              </w:rPr>
              <w:t>…</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2"/>
              </w:rPr>
            </w:pPr>
            <w:r>
              <w:rPr>
                <w:sz w:val="22"/>
              </w:rPr>
              <w:t>Спонсорские средства, пожертвования</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r>
          </w:p>
        </w:tc>
      </w:tr>
      <w:tr>
        <w:trPr/>
        <w:tc>
          <w:tcPr>
            <w:tcW w:w="86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360" w:hanging="0"/>
              <w:jc w:val="right"/>
              <w:rPr>
                <w:sz w:val="22"/>
              </w:rPr>
            </w:pPr>
            <w:r>
              <w:rPr>
                <w:sz w:val="22"/>
              </w:rPr>
              <w:t>ИТОГО</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r>
          </w:p>
        </w:tc>
      </w:tr>
    </w:tbl>
    <w:p>
      <w:pPr>
        <w:pStyle w:val="Normal"/>
        <w:jc w:val="both"/>
        <w:rPr/>
      </w:pPr>
      <w:r>
        <w:rPr/>
        <w:t>* указать наименование проекта, мероприятия</w:t>
      </w:r>
    </w:p>
    <w:p>
      <w:pPr>
        <w:pStyle w:val="Normal"/>
        <w:jc w:val="both"/>
        <w:rPr/>
      </w:pPr>
      <w:r>
        <w:rPr/>
      </w:r>
    </w:p>
    <w:p>
      <w:pPr>
        <w:pStyle w:val="Normal"/>
        <w:tabs>
          <w:tab w:val="clear" w:pos="708"/>
          <w:tab w:val="left" w:pos="426" w:leader="none"/>
        </w:tabs>
        <w:jc w:val="both"/>
        <w:rPr>
          <w:sz w:val="24"/>
        </w:rPr>
      </w:pPr>
      <w:r>
        <w:rPr>
          <w:b/>
          <w:sz w:val="24"/>
        </w:rPr>
        <w:t>3.</w:t>
        <w:tab/>
        <w:t>Перечень дополнительных услуг (работ), оказываемых учреждением</w:t>
      </w:r>
      <w:r>
        <w:rPr>
          <w:sz w:val="24"/>
        </w:rPr>
        <w:t xml:space="preserve"> (согласно нормативным документам (уставу, положению о платных услугах и др.), в том числе перечень услуг, введенных в 2024 году).</w:t>
      </w:r>
    </w:p>
    <w:p>
      <w:pPr>
        <w:pStyle w:val="Normal"/>
        <w:jc w:val="both"/>
        <w:rPr>
          <w:sz w:val="16"/>
        </w:rPr>
      </w:pPr>
      <w:r>
        <w:rPr>
          <w:sz w:val="16"/>
        </w:rPr>
      </w:r>
    </w:p>
    <w:tbl>
      <w:tblPr>
        <w:tblW w:w="4850" w:type="pct"/>
        <w:jc w:val="left"/>
        <w:tblInd w:w="115" w:type="dxa"/>
        <w:tblLayout w:type="fixed"/>
        <w:tblCellMar>
          <w:top w:w="55" w:type="dxa"/>
          <w:left w:w="55" w:type="dxa"/>
          <w:bottom w:w="55" w:type="dxa"/>
          <w:right w:w="55" w:type="dxa"/>
        </w:tblCellMar>
        <w:tblLook w:noVBand="1" w:val="04a0" w:noHBand="0" w:lastColumn="0" w:firstColumn="1" w:lastRow="0" w:firstRow="1"/>
      </w:tblPr>
      <w:tblGrid>
        <w:gridCol w:w="555"/>
        <w:gridCol w:w="5004"/>
        <w:gridCol w:w="1809"/>
        <w:gridCol w:w="2529"/>
      </w:tblGrid>
      <w:tr>
        <w:trPr/>
        <w:tc>
          <w:tcPr>
            <w:tcW w:w="555" w:type="dxa"/>
            <w:tcBorders>
              <w:top w:val="single" w:sz="4" w:space="0" w:color="000000"/>
              <w:left w:val="single" w:sz="4" w:space="0" w:color="000000"/>
              <w:bottom w:val="single" w:sz="4" w:space="0" w:color="000000"/>
            </w:tcBorders>
            <w:vAlign w:val="center"/>
          </w:tcPr>
          <w:p>
            <w:pPr>
              <w:pStyle w:val="Normal"/>
              <w:widowControl w:val="false"/>
              <w:jc w:val="center"/>
              <w:rPr>
                <w:szCs w:val="24"/>
              </w:rPr>
            </w:pPr>
            <w:r>
              <w:rPr>
                <w:szCs w:val="24"/>
              </w:rPr>
              <w:t xml:space="preserve">№ </w:t>
            </w:r>
            <w:r>
              <w:rPr>
                <w:szCs w:val="24"/>
              </w:rPr>
              <w:t>п/п</w:t>
            </w:r>
          </w:p>
        </w:tc>
        <w:tc>
          <w:tcPr>
            <w:tcW w:w="5004" w:type="dxa"/>
            <w:tcBorders>
              <w:top w:val="single" w:sz="4" w:space="0" w:color="000000"/>
              <w:left w:val="single" w:sz="4" w:space="0" w:color="000000"/>
              <w:bottom w:val="single" w:sz="4" w:space="0" w:color="000000"/>
            </w:tcBorders>
            <w:vAlign w:val="center"/>
          </w:tcPr>
          <w:p>
            <w:pPr>
              <w:pStyle w:val="Normal"/>
              <w:widowControl w:val="false"/>
              <w:jc w:val="center"/>
              <w:rPr>
                <w:szCs w:val="24"/>
              </w:rPr>
            </w:pPr>
            <w:r>
              <w:rPr>
                <w:szCs w:val="24"/>
              </w:rPr>
              <w:t>Перечень</w:t>
            </w:r>
          </w:p>
          <w:p>
            <w:pPr>
              <w:pStyle w:val="Normal"/>
              <w:widowControl w:val="false"/>
              <w:jc w:val="center"/>
              <w:rPr>
                <w:szCs w:val="24"/>
              </w:rPr>
            </w:pPr>
            <w:r>
              <w:rPr>
                <w:szCs w:val="24"/>
              </w:rPr>
              <w:t>дополнительных услуг (работ)</w:t>
            </w:r>
          </w:p>
        </w:tc>
        <w:tc>
          <w:tcPr>
            <w:tcW w:w="1809" w:type="dxa"/>
            <w:tcBorders>
              <w:top w:val="single" w:sz="4" w:space="0" w:color="000000"/>
              <w:left w:val="single" w:sz="4" w:space="0" w:color="000000"/>
              <w:bottom w:val="single" w:sz="4" w:space="0" w:color="000000"/>
            </w:tcBorders>
            <w:vAlign w:val="center"/>
          </w:tcPr>
          <w:p>
            <w:pPr>
              <w:pStyle w:val="Normal"/>
              <w:widowControl w:val="false"/>
              <w:jc w:val="center"/>
              <w:rPr>
                <w:szCs w:val="24"/>
              </w:rPr>
            </w:pPr>
            <w:r>
              <w:rPr>
                <w:szCs w:val="24"/>
              </w:rPr>
              <w:t>в т.ч. введенных</w:t>
            </w:r>
          </w:p>
          <w:p>
            <w:pPr>
              <w:pStyle w:val="Normal"/>
              <w:widowControl w:val="false"/>
              <w:jc w:val="center"/>
              <w:rPr/>
            </w:pPr>
            <w:r>
              <w:rPr>
                <w:szCs w:val="24"/>
              </w:rPr>
              <w:t>в 2024 году</w:t>
            </w:r>
          </w:p>
        </w:tc>
        <w:tc>
          <w:tcPr>
            <w:tcW w:w="2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Cs w:val="24"/>
              </w:rPr>
              <w:t>Объем поступлений от дополнительных услуг (работ), введенных в 2024 году, тыс. руб.</w:t>
            </w:r>
          </w:p>
        </w:tc>
      </w:tr>
      <w:tr>
        <w:trPr/>
        <w:tc>
          <w:tcPr>
            <w:tcW w:w="555" w:type="dxa"/>
            <w:tcBorders>
              <w:left w:val="single" w:sz="4" w:space="0" w:color="000000"/>
              <w:bottom w:val="single" w:sz="4" w:space="0" w:color="000000"/>
            </w:tcBorders>
            <w:vAlign w:val="center"/>
          </w:tcPr>
          <w:p>
            <w:pPr>
              <w:pStyle w:val="Normal"/>
              <w:widowControl w:val="false"/>
              <w:jc w:val="center"/>
              <w:rPr>
                <w:szCs w:val="24"/>
              </w:rPr>
            </w:pPr>
            <w:r>
              <w:rPr>
                <w:szCs w:val="24"/>
              </w:rPr>
              <w:t>1</w:t>
            </w:r>
          </w:p>
        </w:tc>
        <w:tc>
          <w:tcPr>
            <w:tcW w:w="5004" w:type="dxa"/>
            <w:tcBorders>
              <w:left w:val="single" w:sz="4" w:space="0" w:color="000000"/>
              <w:bottom w:val="single" w:sz="4" w:space="0" w:color="000000"/>
            </w:tcBorders>
            <w:vAlign w:val="center"/>
          </w:tcPr>
          <w:p>
            <w:pPr>
              <w:pStyle w:val="18"/>
              <w:widowControl w:val="false"/>
              <w:spacing w:before="0" w:after="0"/>
              <w:rPr/>
            </w:pPr>
            <w:r>
              <w:rPr/>
              <w:t>Набор текста:</w:t>
            </w:r>
          </w:p>
          <w:p>
            <w:pPr>
              <w:pStyle w:val="18"/>
              <w:widowControl w:val="false"/>
              <w:spacing w:before="0" w:after="0"/>
              <w:rPr/>
            </w:pPr>
            <w:r>
              <w:rPr/>
              <w:t>- с рукописного текста (А4)</w:t>
            </w:r>
          </w:p>
          <w:p>
            <w:pPr>
              <w:pStyle w:val="18"/>
              <w:widowControl w:val="false"/>
              <w:spacing w:before="0" w:after="0"/>
              <w:rPr/>
            </w:pPr>
            <w:r>
              <w:rPr/>
              <w:t>- с печатного текста (А4)</w:t>
            </w:r>
          </w:p>
          <w:p>
            <w:pPr>
              <w:pStyle w:val="18"/>
              <w:widowControl w:val="false"/>
              <w:spacing w:before="0" w:after="0"/>
              <w:rPr/>
            </w:pPr>
            <w:r>
              <w:rPr/>
              <w:t>- сложные тексты, таблицы, графики, формулы и т.п</w:t>
            </w:r>
          </w:p>
        </w:tc>
        <w:tc>
          <w:tcPr>
            <w:tcW w:w="1809" w:type="dxa"/>
            <w:tcBorders>
              <w:left w:val="single" w:sz="4" w:space="0" w:color="000000"/>
              <w:bottom w:val="single" w:sz="4" w:space="0" w:color="000000"/>
            </w:tcBorders>
            <w:vAlign w:val="center"/>
          </w:tcPr>
          <w:p>
            <w:pPr>
              <w:pStyle w:val="Normal"/>
              <w:widowControl w:val="false"/>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pPr>
              <w:pStyle w:val="Normal"/>
              <w:widowControl w:val="false"/>
              <w:ind w:hanging="55"/>
              <w:jc w:val="center"/>
              <w:rPr>
                <w:szCs w:val="24"/>
              </w:rPr>
            </w:pPr>
            <w:r>
              <w:rPr>
                <w:szCs w:val="24"/>
              </w:rPr>
              <w:t>-</w:t>
            </w:r>
          </w:p>
        </w:tc>
      </w:tr>
      <w:tr>
        <w:trPr/>
        <w:tc>
          <w:tcPr>
            <w:tcW w:w="555" w:type="dxa"/>
            <w:tcBorders>
              <w:left w:val="single" w:sz="4" w:space="0" w:color="000000"/>
              <w:bottom w:val="single" w:sz="4" w:space="0" w:color="000000"/>
            </w:tcBorders>
            <w:vAlign w:val="center"/>
          </w:tcPr>
          <w:p>
            <w:pPr>
              <w:pStyle w:val="Normal"/>
              <w:widowControl w:val="false"/>
              <w:jc w:val="center"/>
              <w:rPr>
                <w:szCs w:val="24"/>
              </w:rPr>
            </w:pPr>
            <w:r>
              <w:rPr>
                <w:szCs w:val="24"/>
              </w:rPr>
              <w:t>2</w:t>
            </w:r>
          </w:p>
        </w:tc>
        <w:tc>
          <w:tcPr>
            <w:tcW w:w="5004" w:type="dxa"/>
            <w:tcBorders>
              <w:left w:val="single" w:sz="4" w:space="0" w:color="000000"/>
              <w:bottom w:val="single" w:sz="4" w:space="0" w:color="000000"/>
            </w:tcBorders>
            <w:vAlign w:val="center"/>
          </w:tcPr>
          <w:p>
            <w:pPr>
              <w:pStyle w:val="18"/>
              <w:widowControl w:val="false"/>
              <w:spacing w:before="0" w:after="0"/>
              <w:rPr/>
            </w:pPr>
            <w:r>
              <w:rPr/>
              <w:t>Распечатка на принтере текста:</w:t>
            </w:r>
          </w:p>
          <w:p>
            <w:pPr>
              <w:pStyle w:val="18"/>
              <w:widowControl w:val="false"/>
              <w:spacing w:before="0" w:after="0"/>
              <w:rPr/>
            </w:pPr>
            <w:r>
              <w:rPr/>
              <w:t>- черно-белом лазерном (А4)</w:t>
            </w:r>
          </w:p>
          <w:p>
            <w:pPr>
              <w:pStyle w:val="18"/>
              <w:widowControl w:val="false"/>
              <w:spacing w:before="0" w:after="0"/>
              <w:rPr/>
            </w:pPr>
            <w:r>
              <w:rPr/>
              <w:t>- цветном струйном (А4) Распечатка на цветном принтере фотографий, рисунков</w:t>
            </w:r>
          </w:p>
        </w:tc>
        <w:tc>
          <w:tcPr>
            <w:tcW w:w="1809" w:type="dxa"/>
            <w:tcBorders>
              <w:left w:val="single" w:sz="4" w:space="0" w:color="000000"/>
              <w:bottom w:val="single" w:sz="4" w:space="0" w:color="000000"/>
            </w:tcBorders>
            <w:vAlign w:val="center"/>
          </w:tcPr>
          <w:p>
            <w:pPr>
              <w:pStyle w:val="Normal"/>
              <w:widowControl w:val="false"/>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pPr>
              <w:pStyle w:val="Normal"/>
              <w:widowControl w:val="false"/>
              <w:ind w:hanging="55"/>
              <w:jc w:val="center"/>
              <w:rPr>
                <w:szCs w:val="24"/>
              </w:rPr>
            </w:pPr>
            <w:r>
              <w:rPr>
                <w:szCs w:val="24"/>
              </w:rPr>
              <w:t>-</w:t>
            </w:r>
          </w:p>
        </w:tc>
      </w:tr>
      <w:tr>
        <w:trPr/>
        <w:tc>
          <w:tcPr>
            <w:tcW w:w="555" w:type="dxa"/>
            <w:tcBorders>
              <w:left w:val="single" w:sz="4" w:space="0" w:color="000000"/>
              <w:bottom w:val="single" w:sz="4" w:space="0" w:color="000000"/>
            </w:tcBorders>
            <w:vAlign w:val="center"/>
          </w:tcPr>
          <w:p>
            <w:pPr>
              <w:pStyle w:val="Normal"/>
              <w:widowControl w:val="false"/>
              <w:jc w:val="center"/>
              <w:rPr>
                <w:szCs w:val="24"/>
              </w:rPr>
            </w:pPr>
            <w:r>
              <w:rPr>
                <w:szCs w:val="24"/>
              </w:rPr>
              <w:t>3</w:t>
            </w:r>
          </w:p>
        </w:tc>
        <w:tc>
          <w:tcPr>
            <w:tcW w:w="5004" w:type="dxa"/>
            <w:tcBorders>
              <w:left w:val="single" w:sz="4" w:space="0" w:color="000000"/>
              <w:bottom w:val="single" w:sz="4" w:space="0" w:color="000000"/>
            </w:tcBorders>
            <w:vAlign w:val="center"/>
          </w:tcPr>
          <w:p>
            <w:pPr>
              <w:pStyle w:val="18"/>
              <w:widowControl w:val="false"/>
              <w:spacing w:before="0" w:after="0"/>
              <w:rPr/>
            </w:pPr>
            <w:r>
              <w:rPr/>
              <w:t>Распечатка текста рельефно-точечным шрифтом на Брайлевской бумаге</w:t>
            </w:r>
          </w:p>
          <w:p>
            <w:pPr>
              <w:pStyle w:val="18"/>
              <w:widowControl w:val="false"/>
              <w:spacing w:before="0" w:after="0"/>
              <w:rPr/>
            </w:pPr>
            <w:r>
              <w:rPr/>
              <w:t>Распечатка текста на пластиковой обложке ПВХ</w:t>
            </w:r>
          </w:p>
        </w:tc>
        <w:tc>
          <w:tcPr>
            <w:tcW w:w="1809" w:type="dxa"/>
            <w:tcBorders>
              <w:left w:val="single" w:sz="4" w:space="0" w:color="000000"/>
              <w:bottom w:val="single" w:sz="4" w:space="0" w:color="000000"/>
            </w:tcBorders>
            <w:vAlign w:val="center"/>
          </w:tcPr>
          <w:p>
            <w:pPr>
              <w:pStyle w:val="Normal"/>
              <w:widowControl w:val="false"/>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pPr>
              <w:pStyle w:val="Normal"/>
              <w:widowControl w:val="false"/>
              <w:ind w:hanging="55"/>
              <w:jc w:val="center"/>
              <w:rPr>
                <w:szCs w:val="24"/>
              </w:rPr>
            </w:pPr>
            <w:r>
              <w:rPr>
                <w:szCs w:val="24"/>
              </w:rPr>
              <w:t>-</w:t>
            </w:r>
          </w:p>
        </w:tc>
      </w:tr>
      <w:tr>
        <w:trPr/>
        <w:tc>
          <w:tcPr>
            <w:tcW w:w="555" w:type="dxa"/>
            <w:tcBorders>
              <w:left w:val="single" w:sz="4" w:space="0" w:color="000000"/>
              <w:bottom w:val="single" w:sz="4" w:space="0" w:color="000000"/>
            </w:tcBorders>
            <w:vAlign w:val="center"/>
          </w:tcPr>
          <w:p>
            <w:pPr>
              <w:pStyle w:val="Normal"/>
              <w:widowControl w:val="false"/>
              <w:jc w:val="center"/>
              <w:rPr>
                <w:szCs w:val="24"/>
              </w:rPr>
            </w:pPr>
            <w:r>
              <w:rPr>
                <w:szCs w:val="24"/>
              </w:rPr>
              <w:t>4</w:t>
            </w:r>
          </w:p>
        </w:tc>
        <w:tc>
          <w:tcPr>
            <w:tcW w:w="5004" w:type="dxa"/>
            <w:tcBorders>
              <w:left w:val="single" w:sz="4" w:space="0" w:color="000000"/>
              <w:bottom w:val="single" w:sz="4" w:space="0" w:color="000000"/>
            </w:tcBorders>
            <w:vAlign w:val="center"/>
          </w:tcPr>
          <w:p>
            <w:pPr>
              <w:pStyle w:val="18"/>
              <w:widowControl w:val="false"/>
              <w:spacing w:before="0" w:after="0"/>
              <w:rPr/>
            </w:pPr>
            <w:r>
              <w:rPr/>
              <w:t>Печать рельефной графики, иллюстрации</w:t>
            </w:r>
          </w:p>
        </w:tc>
        <w:tc>
          <w:tcPr>
            <w:tcW w:w="1809" w:type="dxa"/>
            <w:tcBorders>
              <w:left w:val="single" w:sz="4" w:space="0" w:color="000000"/>
              <w:bottom w:val="single" w:sz="4" w:space="0" w:color="000000"/>
            </w:tcBorders>
            <w:vAlign w:val="center"/>
          </w:tcPr>
          <w:p>
            <w:pPr>
              <w:pStyle w:val="Normal"/>
              <w:widowControl w:val="false"/>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pPr>
              <w:pStyle w:val="Normal"/>
              <w:widowControl w:val="false"/>
              <w:ind w:hanging="55"/>
              <w:jc w:val="center"/>
              <w:rPr>
                <w:szCs w:val="24"/>
              </w:rPr>
            </w:pPr>
            <w:r>
              <w:rPr>
                <w:szCs w:val="24"/>
              </w:rPr>
              <w:t>-</w:t>
            </w:r>
          </w:p>
        </w:tc>
      </w:tr>
      <w:tr>
        <w:trPr/>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24"/>
              </w:rPr>
            </w:pPr>
            <w:r>
              <w:rPr>
                <w:szCs w:val="24"/>
              </w:rPr>
              <w:t>5</w:t>
            </w:r>
          </w:p>
        </w:tc>
        <w:tc>
          <w:tcPr>
            <w:tcW w:w="5004" w:type="dxa"/>
            <w:tcBorders>
              <w:top w:val="single" w:sz="4" w:space="0" w:color="000000"/>
              <w:left w:val="single" w:sz="4" w:space="0" w:color="000000"/>
              <w:bottom w:val="single" w:sz="4" w:space="0" w:color="000000"/>
              <w:right w:val="single" w:sz="4" w:space="0" w:color="000000"/>
            </w:tcBorders>
            <w:vAlign w:val="center"/>
          </w:tcPr>
          <w:p>
            <w:pPr>
              <w:pStyle w:val="18"/>
              <w:widowControl w:val="false"/>
              <w:spacing w:before="0" w:after="0"/>
              <w:rPr/>
            </w:pPr>
            <w:r>
              <w:rPr/>
              <w:t>Обрезка бумаги (брайлевской)</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30"/>
              <w:jc w:val="center"/>
              <w:rPr>
                <w:szCs w:val="24"/>
              </w:rPr>
            </w:pPr>
            <w:r>
              <w:rPr>
                <w:szCs w:val="24"/>
              </w:rPr>
              <w:t>-</w:t>
            </w:r>
          </w:p>
        </w:tc>
        <w:tc>
          <w:tcPr>
            <w:tcW w:w="2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55"/>
              <w:jc w:val="center"/>
              <w:rPr>
                <w:szCs w:val="24"/>
              </w:rPr>
            </w:pPr>
            <w:r>
              <w:rPr>
                <w:szCs w:val="24"/>
              </w:rPr>
              <w:t>-</w:t>
            </w:r>
          </w:p>
        </w:tc>
      </w:tr>
      <w:tr>
        <w:trPr/>
        <w:tc>
          <w:tcPr>
            <w:tcW w:w="555" w:type="dxa"/>
            <w:tcBorders>
              <w:top w:val="single" w:sz="4" w:space="0" w:color="000000"/>
              <w:left w:val="single" w:sz="4" w:space="0" w:color="000000"/>
              <w:bottom w:val="single" w:sz="4" w:space="0" w:color="000000"/>
            </w:tcBorders>
            <w:vAlign w:val="center"/>
          </w:tcPr>
          <w:p>
            <w:pPr>
              <w:pStyle w:val="Normal"/>
              <w:widowControl w:val="false"/>
              <w:jc w:val="center"/>
              <w:rPr>
                <w:szCs w:val="24"/>
              </w:rPr>
            </w:pPr>
            <w:r>
              <w:rPr>
                <w:szCs w:val="24"/>
              </w:rPr>
              <w:t>6</w:t>
            </w:r>
          </w:p>
        </w:tc>
        <w:tc>
          <w:tcPr>
            <w:tcW w:w="5004" w:type="dxa"/>
            <w:tcBorders>
              <w:top w:val="single" w:sz="4" w:space="0" w:color="000000"/>
              <w:left w:val="single" w:sz="4" w:space="0" w:color="000000"/>
              <w:bottom w:val="single" w:sz="4" w:space="0" w:color="000000"/>
            </w:tcBorders>
            <w:vAlign w:val="center"/>
          </w:tcPr>
          <w:p>
            <w:pPr>
              <w:pStyle w:val="18"/>
              <w:widowControl w:val="false"/>
              <w:spacing w:before="0" w:after="0"/>
              <w:rPr/>
            </w:pPr>
            <w:r>
              <w:rPr/>
              <w:t>Вычитывание текста, напечатанного рельефноточечным шрифтом</w:t>
            </w:r>
          </w:p>
        </w:tc>
        <w:tc>
          <w:tcPr>
            <w:tcW w:w="1809" w:type="dxa"/>
            <w:tcBorders>
              <w:top w:val="single" w:sz="4" w:space="0" w:color="000000"/>
              <w:left w:val="single" w:sz="4" w:space="0" w:color="000000"/>
              <w:bottom w:val="single" w:sz="4" w:space="0" w:color="000000"/>
            </w:tcBorders>
            <w:vAlign w:val="center"/>
          </w:tcPr>
          <w:p>
            <w:pPr>
              <w:pStyle w:val="Normal"/>
              <w:widowControl w:val="false"/>
              <w:ind w:firstLine="130"/>
              <w:jc w:val="center"/>
              <w:rPr>
                <w:szCs w:val="24"/>
              </w:rPr>
            </w:pPr>
            <w:r>
              <w:rPr>
                <w:szCs w:val="24"/>
              </w:rPr>
              <w:t>-</w:t>
            </w:r>
          </w:p>
        </w:tc>
        <w:tc>
          <w:tcPr>
            <w:tcW w:w="2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55"/>
              <w:jc w:val="center"/>
              <w:rPr>
                <w:szCs w:val="24"/>
              </w:rPr>
            </w:pPr>
            <w:r>
              <w:rPr>
                <w:szCs w:val="24"/>
              </w:rPr>
              <w:t>-</w:t>
            </w:r>
          </w:p>
        </w:tc>
      </w:tr>
      <w:tr>
        <w:trPr/>
        <w:tc>
          <w:tcPr>
            <w:tcW w:w="555" w:type="dxa"/>
            <w:tcBorders>
              <w:left w:val="single" w:sz="4" w:space="0" w:color="000000"/>
              <w:bottom w:val="single" w:sz="4" w:space="0" w:color="000000"/>
            </w:tcBorders>
            <w:vAlign w:val="center"/>
          </w:tcPr>
          <w:p>
            <w:pPr>
              <w:pStyle w:val="Normal"/>
              <w:widowControl w:val="false"/>
              <w:jc w:val="center"/>
              <w:rPr>
                <w:szCs w:val="24"/>
              </w:rPr>
            </w:pPr>
            <w:r>
              <w:rPr>
                <w:szCs w:val="24"/>
              </w:rPr>
              <w:t>7</w:t>
            </w:r>
          </w:p>
        </w:tc>
        <w:tc>
          <w:tcPr>
            <w:tcW w:w="5004" w:type="dxa"/>
            <w:tcBorders>
              <w:left w:val="single" w:sz="4" w:space="0" w:color="000000"/>
              <w:bottom w:val="single" w:sz="4" w:space="0" w:color="000000"/>
            </w:tcBorders>
            <w:vAlign w:val="center"/>
          </w:tcPr>
          <w:p>
            <w:pPr>
              <w:pStyle w:val="18"/>
              <w:widowControl w:val="false"/>
              <w:spacing w:before="0" w:after="0"/>
              <w:rPr/>
            </w:pPr>
            <w:r>
              <w:rPr/>
              <w:t>Предоставление компьютера пользователю для самостоятельной работы</w:t>
            </w:r>
          </w:p>
        </w:tc>
        <w:tc>
          <w:tcPr>
            <w:tcW w:w="1809" w:type="dxa"/>
            <w:tcBorders>
              <w:left w:val="single" w:sz="4" w:space="0" w:color="000000"/>
              <w:bottom w:val="single" w:sz="4" w:space="0" w:color="000000"/>
            </w:tcBorders>
            <w:vAlign w:val="center"/>
          </w:tcPr>
          <w:p>
            <w:pPr>
              <w:pStyle w:val="Normal"/>
              <w:widowControl w:val="false"/>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pPr>
              <w:pStyle w:val="Normal"/>
              <w:widowControl w:val="false"/>
              <w:ind w:hanging="55"/>
              <w:jc w:val="center"/>
              <w:rPr>
                <w:szCs w:val="24"/>
              </w:rPr>
            </w:pPr>
            <w:r>
              <w:rPr>
                <w:szCs w:val="24"/>
              </w:rPr>
              <w:t>-</w:t>
            </w:r>
          </w:p>
        </w:tc>
      </w:tr>
      <w:tr>
        <w:trPr/>
        <w:tc>
          <w:tcPr>
            <w:tcW w:w="555" w:type="dxa"/>
            <w:tcBorders>
              <w:left w:val="single" w:sz="4" w:space="0" w:color="000000"/>
              <w:bottom w:val="single" w:sz="4" w:space="0" w:color="000000"/>
            </w:tcBorders>
            <w:vAlign w:val="center"/>
          </w:tcPr>
          <w:p>
            <w:pPr>
              <w:pStyle w:val="Normal"/>
              <w:widowControl w:val="false"/>
              <w:jc w:val="center"/>
              <w:rPr>
                <w:szCs w:val="24"/>
              </w:rPr>
            </w:pPr>
            <w:r>
              <w:rPr>
                <w:szCs w:val="24"/>
              </w:rPr>
              <w:t>8</w:t>
            </w:r>
          </w:p>
        </w:tc>
        <w:tc>
          <w:tcPr>
            <w:tcW w:w="5004" w:type="dxa"/>
            <w:tcBorders>
              <w:left w:val="single" w:sz="4" w:space="0" w:color="000000"/>
              <w:bottom w:val="single" w:sz="4" w:space="0" w:color="000000"/>
            </w:tcBorders>
            <w:vAlign w:val="center"/>
          </w:tcPr>
          <w:p>
            <w:pPr>
              <w:pStyle w:val="18"/>
              <w:widowControl w:val="false"/>
              <w:spacing w:before="0" w:after="0"/>
              <w:rPr/>
            </w:pPr>
            <w:r>
              <w:rPr/>
              <w:t>Составление библиографических списков по разовым запросам читателей</w:t>
            </w:r>
          </w:p>
        </w:tc>
        <w:tc>
          <w:tcPr>
            <w:tcW w:w="1809" w:type="dxa"/>
            <w:tcBorders>
              <w:left w:val="single" w:sz="4" w:space="0" w:color="000000"/>
              <w:bottom w:val="single" w:sz="4" w:space="0" w:color="000000"/>
            </w:tcBorders>
            <w:vAlign w:val="center"/>
          </w:tcPr>
          <w:p>
            <w:pPr>
              <w:pStyle w:val="Normal"/>
              <w:widowControl w:val="false"/>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pPr>
              <w:pStyle w:val="Normal"/>
              <w:widowControl w:val="false"/>
              <w:ind w:hanging="55"/>
              <w:jc w:val="center"/>
              <w:rPr>
                <w:szCs w:val="24"/>
              </w:rPr>
            </w:pPr>
            <w:r>
              <w:rPr>
                <w:szCs w:val="24"/>
              </w:rPr>
              <w:t>-</w:t>
            </w:r>
          </w:p>
        </w:tc>
      </w:tr>
      <w:tr>
        <w:trPr/>
        <w:tc>
          <w:tcPr>
            <w:tcW w:w="555" w:type="dxa"/>
            <w:tcBorders>
              <w:left w:val="single" w:sz="4" w:space="0" w:color="000000"/>
              <w:bottom w:val="single" w:sz="4" w:space="0" w:color="000000"/>
            </w:tcBorders>
            <w:vAlign w:val="center"/>
          </w:tcPr>
          <w:p>
            <w:pPr>
              <w:pStyle w:val="Normal"/>
              <w:widowControl w:val="false"/>
              <w:jc w:val="center"/>
              <w:rPr>
                <w:szCs w:val="24"/>
              </w:rPr>
            </w:pPr>
            <w:r>
              <w:rPr>
                <w:szCs w:val="24"/>
              </w:rPr>
              <w:t>9</w:t>
            </w:r>
          </w:p>
        </w:tc>
        <w:tc>
          <w:tcPr>
            <w:tcW w:w="5004" w:type="dxa"/>
            <w:tcBorders>
              <w:left w:val="single" w:sz="4" w:space="0" w:color="000000"/>
              <w:bottom w:val="single" w:sz="4" w:space="0" w:color="000000"/>
            </w:tcBorders>
            <w:vAlign w:val="center"/>
          </w:tcPr>
          <w:p>
            <w:pPr>
              <w:pStyle w:val="18"/>
              <w:widowControl w:val="false"/>
              <w:spacing w:before="0" w:after="0"/>
              <w:rPr/>
            </w:pPr>
            <w:r>
              <w:rPr/>
              <w:t>Составление сценариев, методических материалов</w:t>
            </w:r>
          </w:p>
        </w:tc>
        <w:tc>
          <w:tcPr>
            <w:tcW w:w="1809" w:type="dxa"/>
            <w:tcBorders>
              <w:left w:val="single" w:sz="4" w:space="0" w:color="000000"/>
              <w:bottom w:val="single" w:sz="4" w:space="0" w:color="000000"/>
            </w:tcBorders>
            <w:vAlign w:val="center"/>
          </w:tcPr>
          <w:p>
            <w:pPr>
              <w:pStyle w:val="Normal"/>
              <w:widowControl w:val="false"/>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pPr>
              <w:pStyle w:val="Normal"/>
              <w:widowControl w:val="false"/>
              <w:ind w:hanging="55"/>
              <w:jc w:val="center"/>
              <w:rPr>
                <w:szCs w:val="24"/>
              </w:rPr>
            </w:pPr>
            <w:r>
              <w:rPr>
                <w:szCs w:val="24"/>
              </w:rPr>
              <w:t>-</w:t>
            </w:r>
          </w:p>
        </w:tc>
      </w:tr>
      <w:tr>
        <w:trPr/>
        <w:tc>
          <w:tcPr>
            <w:tcW w:w="555" w:type="dxa"/>
            <w:tcBorders>
              <w:left w:val="single" w:sz="4" w:space="0" w:color="000000"/>
              <w:bottom w:val="single" w:sz="4" w:space="0" w:color="000000"/>
            </w:tcBorders>
            <w:vAlign w:val="center"/>
          </w:tcPr>
          <w:p>
            <w:pPr>
              <w:pStyle w:val="Normal"/>
              <w:widowControl w:val="false"/>
              <w:jc w:val="center"/>
              <w:rPr>
                <w:szCs w:val="24"/>
              </w:rPr>
            </w:pPr>
            <w:r>
              <w:rPr>
                <w:szCs w:val="24"/>
              </w:rPr>
              <w:t>10</w:t>
            </w:r>
          </w:p>
        </w:tc>
        <w:tc>
          <w:tcPr>
            <w:tcW w:w="5004" w:type="dxa"/>
            <w:tcBorders>
              <w:left w:val="single" w:sz="4" w:space="0" w:color="000000"/>
              <w:bottom w:val="single" w:sz="4" w:space="0" w:color="000000"/>
            </w:tcBorders>
            <w:vAlign w:val="center"/>
          </w:tcPr>
          <w:p>
            <w:pPr>
              <w:pStyle w:val="18"/>
              <w:widowControl w:val="false"/>
              <w:spacing w:before="0" w:after="0"/>
              <w:rPr/>
            </w:pPr>
            <w:r>
              <w:rPr/>
              <w:t>Выдача сценариев, методических материалов, составленных сотрудниками библиотеки</w:t>
            </w:r>
          </w:p>
        </w:tc>
        <w:tc>
          <w:tcPr>
            <w:tcW w:w="1809" w:type="dxa"/>
            <w:tcBorders>
              <w:left w:val="single" w:sz="4" w:space="0" w:color="000000"/>
              <w:bottom w:val="single" w:sz="4" w:space="0" w:color="000000"/>
            </w:tcBorders>
            <w:vAlign w:val="center"/>
          </w:tcPr>
          <w:p>
            <w:pPr>
              <w:pStyle w:val="Normal"/>
              <w:widowControl w:val="false"/>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pPr>
              <w:pStyle w:val="Normal"/>
              <w:widowControl w:val="false"/>
              <w:ind w:hanging="55"/>
              <w:jc w:val="center"/>
              <w:rPr>
                <w:szCs w:val="24"/>
              </w:rPr>
            </w:pPr>
            <w:r>
              <w:rPr>
                <w:szCs w:val="24"/>
              </w:rPr>
              <w:t>-</w:t>
            </w:r>
          </w:p>
        </w:tc>
      </w:tr>
      <w:tr>
        <w:trPr/>
        <w:tc>
          <w:tcPr>
            <w:tcW w:w="555" w:type="dxa"/>
            <w:tcBorders>
              <w:left w:val="single" w:sz="4" w:space="0" w:color="000000"/>
              <w:bottom w:val="single" w:sz="4" w:space="0" w:color="000000"/>
            </w:tcBorders>
            <w:vAlign w:val="center"/>
          </w:tcPr>
          <w:p>
            <w:pPr>
              <w:pStyle w:val="Normal"/>
              <w:widowControl w:val="false"/>
              <w:jc w:val="center"/>
              <w:rPr>
                <w:szCs w:val="24"/>
              </w:rPr>
            </w:pPr>
            <w:r>
              <w:rPr>
                <w:szCs w:val="24"/>
              </w:rPr>
              <w:t>11</w:t>
            </w:r>
          </w:p>
        </w:tc>
        <w:tc>
          <w:tcPr>
            <w:tcW w:w="5004" w:type="dxa"/>
            <w:tcBorders>
              <w:left w:val="single" w:sz="4" w:space="0" w:color="000000"/>
              <w:bottom w:val="single" w:sz="4" w:space="0" w:color="000000"/>
            </w:tcBorders>
            <w:vAlign w:val="center"/>
          </w:tcPr>
          <w:p>
            <w:pPr>
              <w:pStyle w:val="18"/>
              <w:widowControl w:val="false"/>
              <w:spacing w:before="0" w:after="0"/>
              <w:rPr/>
            </w:pPr>
            <w:r>
              <w:rPr/>
              <w:t>Реализация готовых методических материалов, составленных сотрудниками библиотеки</w:t>
            </w:r>
          </w:p>
        </w:tc>
        <w:tc>
          <w:tcPr>
            <w:tcW w:w="1809" w:type="dxa"/>
            <w:tcBorders>
              <w:left w:val="single" w:sz="4" w:space="0" w:color="000000"/>
              <w:bottom w:val="single" w:sz="4" w:space="0" w:color="000000"/>
            </w:tcBorders>
            <w:vAlign w:val="center"/>
          </w:tcPr>
          <w:p>
            <w:pPr>
              <w:pStyle w:val="Normal"/>
              <w:widowControl w:val="false"/>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pPr>
              <w:pStyle w:val="Normal"/>
              <w:widowControl w:val="false"/>
              <w:ind w:hanging="55"/>
              <w:jc w:val="center"/>
              <w:rPr>
                <w:szCs w:val="24"/>
              </w:rPr>
            </w:pPr>
            <w:r>
              <w:rPr>
                <w:szCs w:val="24"/>
              </w:rPr>
              <w:t>-</w:t>
            </w:r>
          </w:p>
        </w:tc>
      </w:tr>
      <w:tr>
        <w:trPr/>
        <w:tc>
          <w:tcPr>
            <w:tcW w:w="555" w:type="dxa"/>
            <w:tcBorders>
              <w:left w:val="single" w:sz="4" w:space="0" w:color="000000"/>
              <w:bottom w:val="single" w:sz="4" w:space="0" w:color="000000"/>
            </w:tcBorders>
            <w:vAlign w:val="center"/>
          </w:tcPr>
          <w:p>
            <w:pPr>
              <w:pStyle w:val="Normal"/>
              <w:widowControl w:val="false"/>
              <w:jc w:val="center"/>
              <w:rPr>
                <w:szCs w:val="24"/>
              </w:rPr>
            </w:pPr>
            <w:r>
              <w:rPr>
                <w:szCs w:val="24"/>
              </w:rPr>
              <w:t>12</w:t>
            </w:r>
          </w:p>
        </w:tc>
        <w:tc>
          <w:tcPr>
            <w:tcW w:w="5004" w:type="dxa"/>
            <w:tcBorders>
              <w:left w:val="single" w:sz="4" w:space="0" w:color="000000"/>
              <w:bottom w:val="single" w:sz="4" w:space="0" w:color="000000"/>
            </w:tcBorders>
            <w:vAlign w:val="center"/>
          </w:tcPr>
          <w:p>
            <w:pPr>
              <w:pStyle w:val="18"/>
              <w:widowControl w:val="false"/>
              <w:spacing w:before="0" w:after="0"/>
              <w:rPr/>
            </w:pPr>
            <w:r>
              <w:rPr/>
              <w:t>Сканирование документов Сохранение информации на флэш-карту</w:t>
            </w:r>
          </w:p>
        </w:tc>
        <w:tc>
          <w:tcPr>
            <w:tcW w:w="1809" w:type="dxa"/>
            <w:tcBorders>
              <w:left w:val="single" w:sz="4" w:space="0" w:color="000000"/>
              <w:bottom w:val="single" w:sz="4" w:space="0" w:color="000000"/>
            </w:tcBorders>
            <w:vAlign w:val="center"/>
          </w:tcPr>
          <w:p>
            <w:pPr>
              <w:pStyle w:val="Normal"/>
              <w:widowControl w:val="false"/>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pPr>
              <w:pStyle w:val="Normal"/>
              <w:widowControl w:val="false"/>
              <w:ind w:hanging="55"/>
              <w:jc w:val="center"/>
              <w:rPr>
                <w:szCs w:val="24"/>
              </w:rPr>
            </w:pPr>
            <w:r>
              <w:rPr>
                <w:szCs w:val="24"/>
              </w:rPr>
              <w:t>-</w:t>
            </w:r>
          </w:p>
        </w:tc>
      </w:tr>
      <w:tr>
        <w:trPr/>
        <w:tc>
          <w:tcPr>
            <w:tcW w:w="555" w:type="dxa"/>
            <w:tcBorders>
              <w:left w:val="single" w:sz="4" w:space="0" w:color="000000"/>
              <w:bottom w:val="single" w:sz="4" w:space="0" w:color="000000"/>
            </w:tcBorders>
            <w:vAlign w:val="center"/>
          </w:tcPr>
          <w:p>
            <w:pPr>
              <w:pStyle w:val="Normal"/>
              <w:widowControl w:val="false"/>
              <w:jc w:val="center"/>
              <w:rPr>
                <w:szCs w:val="24"/>
              </w:rPr>
            </w:pPr>
            <w:r>
              <w:rPr>
                <w:szCs w:val="24"/>
              </w:rPr>
              <w:t>13</w:t>
            </w:r>
          </w:p>
        </w:tc>
        <w:tc>
          <w:tcPr>
            <w:tcW w:w="5004" w:type="dxa"/>
            <w:tcBorders>
              <w:left w:val="single" w:sz="4" w:space="0" w:color="000000"/>
              <w:bottom w:val="single" w:sz="4" w:space="0" w:color="000000"/>
            </w:tcBorders>
            <w:vAlign w:val="center"/>
          </w:tcPr>
          <w:p>
            <w:pPr>
              <w:pStyle w:val="18"/>
              <w:widowControl w:val="false"/>
              <w:spacing w:before="0" w:after="0"/>
              <w:rPr/>
            </w:pPr>
            <w:r>
              <w:rPr/>
              <w:t>Ксерокопирование (ч/б): - формат А4</w:t>
            </w:r>
          </w:p>
        </w:tc>
        <w:tc>
          <w:tcPr>
            <w:tcW w:w="1809" w:type="dxa"/>
            <w:tcBorders>
              <w:left w:val="single" w:sz="4" w:space="0" w:color="000000"/>
              <w:bottom w:val="single" w:sz="4" w:space="0" w:color="000000"/>
            </w:tcBorders>
            <w:vAlign w:val="center"/>
          </w:tcPr>
          <w:p>
            <w:pPr>
              <w:pStyle w:val="Normal"/>
              <w:widowControl w:val="false"/>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pPr>
              <w:pStyle w:val="Normal"/>
              <w:widowControl w:val="false"/>
              <w:ind w:hanging="55"/>
              <w:jc w:val="center"/>
              <w:rPr>
                <w:szCs w:val="24"/>
              </w:rPr>
            </w:pPr>
            <w:r>
              <w:rPr>
                <w:szCs w:val="24"/>
              </w:rPr>
              <w:t>-</w:t>
            </w:r>
          </w:p>
        </w:tc>
      </w:tr>
      <w:tr>
        <w:trPr/>
        <w:tc>
          <w:tcPr>
            <w:tcW w:w="555" w:type="dxa"/>
            <w:tcBorders>
              <w:left w:val="single" w:sz="4" w:space="0" w:color="000000"/>
              <w:bottom w:val="single" w:sz="4" w:space="0" w:color="000000"/>
            </w:tcBorders>
            <w:vAlign w:val="center"/>
          </w:tcPr>
          <w:p>
            <w:pPr>
              <w:pStyle w:val="Normal"/>
              <w:widowControl w:val="false"/>
              <w:snapToGrid w:val="false"/>
              <w:jc w:val="center"/>
              <w:rPr>
                <w:szCs w:val="24"/>
              </w:rPr>
            </w:pPr>
            <w:r>
              <w:rPr>
                <w:szCs w:val="24"/>
              </w:rPr>
              <w:t>14</w:t>
            </w:r>
          </w:p>
        </w:tc>
        <w:tc>
          <w:tcPr>
            <w:tcW w:w="5004" w:type="dxa"/>
            <w:tcBorders>
              <w:left w:val="single" w:sz="4" w:space="0" w:color="000000"/>
              <w:bottom w:val="single" w:sz="4" w:space="0" w:color="000000"/>
            </w:tcBorders>
            <w:vAlign w:val="center"/>
          </w:tcPr>
          <w:p>
            <w:pPr>
              <w:pStyle w:val="18"/>
              <w:widowControl w:val="false"/>
              <w:spacing w:before="0" w:after="0"/>
              <w:rPr/>
            </w:pPr>
            <w:r>
              <w:rPr/>
              <w:t>Переплет документов с использованием пружины: Материал объемом до 50 страниц Материал объемом более 50 страниц</w:t>
            </w:r>
          </w:p>
        </w:tc>
        <w:tc>
          <w:tcPr>
            <w:tcW w:w="1809" w:type="dxa"/>
            <w:tcBorders>
              <w:left w:val="single" w:sz="4" w:space="0" w:color="000000"/>
              <w:bottom w:val="single" w:sz="4" w:space="0" w:color="000000"/>
            </w:tcBorders>
            <w:vAlign w:val="center"/>
          </w:tcPr>
          <w:p>
            <w:pPr>
              <w:pStyle w:val="Normal"/>
              <w:widowControl w:val="false"/>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pPr>
              <w:pStyle w:val="Normal"/>
              <w:widowControl w:val="false"/>
              <w:ind w:hanging="55"/>
              <w:jc w:val="center"/>
              <w:rPr>
                <w:szCs w:val="24"/>
              </w:rPr>
            </w:pPr>
            <w:r>
              <w:rPr>
                <w:szCs w:val="24"/>
              </w:rPr>
              <w:t>-</w:t>
            </w:r>
          </w:p>
        </w:tc>
      </w:tr>
      <w:tr>
        <w:trPr/>
        <w:tc>
          <w:tcPr>
            <w:tcW w:w="555" w:type="dxa"/>
            <w:tcBorders>
              <w:left w:val="single" w:sz="4" w:space="0" w:color="000000"/>
              <w:bottom w:val="single" w:sz="4" w:space="0" w:color="000000"/>
            </w:tcBorders>
            <w:vAlign w:val="center"/>
          </w:tcPr>
          <w:p>
            <w:pPr>
              <w:pStyle w:val="Normal"/>
              <w:widowControl w:val="false"/>
              <w:snapToGrid w:val="false"/>
              <w:jc w:val="center"/>
              <w:rPr>
                <w:szCs w:val="24"/>
              </w:rPr>
            </w:pPr>
            <w:r>
              <w:rPr>
                <w:szCs w:val="24"/>
              </w:rPr>
              <w:t>15</w:t>
            </w:r>
          </w:p>
        </w:tc>
        <w:tc>
          <w:tcPr>
            <w:tcW w:w="5004" w:type="dxa"/>
            <w:tcBorders>
              <w:left w:val="single" w:sz="4" w:space="0" w:color="000000"/>
              <w:bottom w:val="single" w:sz="4" w:space="0" w:color="000000"/>
            </w:tcBorders>
            <w:vAlign w:val="center"/>
          </w:tcPr>
          <w:p>
            <w:pPr>
              <w:pStyle w:val="18"/>
              <w:widowControl w:val="false"/>
              <w:spacing w:before="0" w:after="0"/>
              <w:rPr/>
            </w:pPr>
            <w:r>
              <w:rPr/>
              <w:t>Ламинирование</w:t>
            </w:r>
          </w:p>
        </w:tc>
        <w:tc>
          <w:tcPr>
            <w:tcW w:w="1809" w:type="dxa"/>
            <w:tcBorders>
              <w:left w:val="single" w:sz="4" w:space="0" w:color="000000"/>
              <w:bottom w:val="single" w:sz="4" w:space="0" w:color="000000"/>
            </w:tcBorders>
            <w:vAlign w:val="center"/>
          </w:tcPr>
          <w:p>
            <w:pPr>
              <w:pStyle w:val="Normal"/>
              <w:widowControl w:val="false"/>
              <w:ind w:firstLine="130"/>
              <w:jc w:val="center"/>
              <w:rPr>
                <w:szCs w:val="24"/>
              </w:rPr>
            </w:pPr>
            <w:r>
              <w:rPr>
                <w:szCs w:val="24"/>
              </w:rPr>
              <w:t>-</w:t>
            </w:r>
          </w:p>
        </w:tc>
        <w:tc>
          <w:tcPr>
            <w:tcW w:w="2529" w:type="dxa"/>
            <w:tcBorders>
              <w:left w:val="single" w:sz="4" w:space="0" w:color="000000"/>
              <w:bottom w:val="single" w:sz="4" w:space="0" w:color="000000"/>
              <w:right w:val="single" w:sz="4" w:space="0" w:color="000000"/>
            </w:tcBorders>
            <w:vAlign w:val="center"/>
          </w:tcPr>
          <w:p>
            <w:pPr>
              <w:pStyle w:val="Normal"/>
              <w:widowControl w:val="false"/>
              <w:ind w:hanging="55"/>
              <w:jc w:val="center"/>
              <w:rPr>
                <w:szCs w:val="24"/>
              </w:rPr>
            </w:pPr>
            <w:r>
              <w:rPr>
                <w:szCs w:val="24"/>
              </w:rPr>
              <w:t>-</w:t>
            </w:r>
          </w:p>
        </w:tc>
      </w:tr>
      <w:tr>
        <w:trPr/>
        <w:tc>
          <w:tcPr>
            <w:tcW w:w="5559" w:type="dxa"/>
            <w:gridSpan w:val="2"/>
            <w:tcBorders>
              <w:left w:val="single" w:sz="4" w:space="0" w:color="000000"/>
              <w:bottom w:val="single" w:sz="4" w:space="0" w:color="000000"/>
            </w:tcBorders>
            <w:vAlign w:val="center"/>
          </w:tcPr>
          <w:p>
            <w:pPr>
              <w:pStyle w:val="Normal"/>
              <w:widowControl w:val="false"/>
              <w:snapToGrid w:val="false"/>
              <w:jc w:val="center"/>
              <w:rPr>
                <w:szCs w:val="24"/>
              </w:rPr>
            </w:pPr>
            <w:r>
              <w:rPr>
                <w:szCs w:val="24"/>
              </w:rPr>
            </w:r>
          </w:p>
          <w:p>
            <w:pPr>
              <w:pStyle w:val="18"/>
              <w:widowControl w:val="false"/>
              <w:spacing w:before="0" w:after="0"/>
              <w:jc w:val="center"/>
              <w:rPr/>
            </w:pPr>
            <w:r>
              <w:rPr/>
              <w:t>Итого по услугам</w:t>
            </w:r>
          </w:p>
        </w:tc>
        <w:tc>
          <w:tcPr>
            <w:tcW w:w="1809" w:type="dxa"/>
            <w:tcBorders>
              <w:left w:val="single" w:sz="4" w:space="0" w:color="000000"/>
              <w:bottom w:val="single" w:sz="4" w:space="0" w:color="000000"/>
            </w:tcBorders>
            <w:vAlign w:val="center"/>
          </w:tcPr>
          <w:p>
            <w:pPr>
              <w:pStyle w:val="Normal"/>
              <w:widowControl w:val="false"/>
              <w:snapToGrid w:val="false"/>
              <w:ind w:firstLine="130"/>
              <w:jc w:val="center"/>
              <w:rPr>
                <w:szCs w:val="24"/>
              </w:rPr>
            </w:pPr>
            <w:r>
              <w:rPr>
                <w:szCs w:val="24"/>
              </w:rPr>
            </w:r>
          </w:p>
        </w:tc>
        <w:tc>
          <w:tcPr>
            <w:tcW w:w="2529" w:type="dxa"/>
            <w:tcBorders>
              <w:left w:val="single" w:sz="4" w:space="0" w:color="000000"/>
              <w:bottom w:val="single" w:sz="4" w:space="0" w:color="000000"/>
              <w:right w:val="single" w:sz="4" w:space="0" w:color="000000"/>
            </w:tcBorders>
            <w:vAlign w:val="center"/>
          </w:tcPr>
          <w:p>
            <w:pPr>
              <w:pStyle w:val="Normal"/>
              <w:widowControl w:val="false"/>
              <w:ind w:hanging="55"/>
              <w:jc w:val="center"/>
              <w:rPr>
                <w:szCs w:val="24"/>
              </w:rPr>
            </w:pPr>
            <w:r>
              <w:rPr>
                <w:szCs w:val="24"/>
              </w:rPr>
              <w:t>15,0</w:t>
            </w:r>
          </w:p>
        </w:tc>
      </w:tr>
    </w:tbl>
    <w:p>
      <w:pPr>
        <w:pStyle w:val="Normal"/>
        <w:jc w:val="both"/>
        <w:rPr>
          <w:b/>
        </w:rPr>
      </w:pPr>
      <w:r>
        <w:rPr>
          <w:b/>
        </w:rPr>
      </w:r>
    </w:p>
    <w:p>
      <w:pPr>
        <w:pStyle w:val="Normal"/>
        <w:tabs>
          <w:tab w:val="clear" w:pos="708"/>
          <w:tab w:val="left" w:pos="426" w:leader="none"/>
        </w:tabs>
        <w:jc w:val="both"/>
        <w:rPr>
          <w:b/>
          <w:sz w:val="24"/>
        </w:rPr>
      </w:pPr>
      <w:r>
        <w:rPr>
          <w:b/>
          <w:sz w:val="24"/>
        </w:rPr>
        <w:t>4.</w:t>
        <w:tab/>
        <w:t>Организационно-административная деятельность (необходимо указать, по каким проектам осуществлялось взаимодействие, цели и достигнутые результаты).</w:t>
      </w:r>
    </w:p>
    <w:p>
      <w:pPr>
        <w:pStyle w:val="Normal"/>
        <w:tabs>
          <w:tab w:val="clear" w:pos="708"/>
          <w:tab w:val="left" w:pos="426" w:leader="none"/>
        </w:tabs>
        <w:jc w:val="both"/>
        <w:rPr>
          <w:sz w:val="24"/>
        </w:rPr>
      </w:pPr>
      <w:r>
        <w:rPr>
          <w:sz w:val="24"/>
        </w:rPr>
        <w:t>4.1.</w:t>
        <w:tab/>
        <w:t>Взаимодействие с Министерства культуры области, органами государственной власти и органами местного самоуправления.</w:t>
      </w:r>
    </w:p>
    <w:p>
      <w:pPr>
        <w:pStyle w:val="Normal"/>
        <w:shd w:val="clear" w:color="auto" w:fill="FFFFFF"/>
        <w:tabs>
          <w:tab w:val="clear" w:pos="708"/>
          <w:tab w:val="left" w:pos="-360" w:leader="none"/>
          <w:tab w:val="left" w:pos="-120" w:leader="none"/>
          <w:tab w:val="left" w:pos="426" w:leader="none"/>
        </w:tabs>
        <w:ind w:firstLine="567"/>
        <w:jc w:val="both"/>
        <w:rPr>
          <w:sz w:val="24"/>
          <w:szCs w:val="24"/>
        </w:rPr>
      </w:pPr>
      <w:r>
        <w:rPr>
          <w:color w:val="000000" w:themeColor="text1"/>
          <w:sz w:val="24"/>
          <w:szCs w:val="24"/>
        </w:rPr>
        <w:t>Библиотека сотрудничает с Территориальной избирательной комиссией Вологодской области. В 2024 году  в целях обеспечения условий доступности дважды печатались шрифтом Брайля трафареты избирательных бюллетеней и буклеты с информацией о кандидатах.</w:t>
      </w:r>
    </w:p>
    <w:p>
      <w:pPr>
        <w:pStyle w:val="Normal"/>
        <w:shd w:val="clear" w:color="auto" w:fill="FFFFFF"/>
        <w:tabs>
          <w:tab w:val="clear" w:pos="708"/>
          <w:tab w:val="left" w:pos="-360" w:leader="none"/>
          <w:tab w:val="left" w:pos="-120" w:leader="none"/>
          <w:tab w:val="left" w:pos="426" w:leader="none"/>
        </w:tabs>
        <w:ind w:firstLine="567"/>
        <w:jc w:val="both"/>
        <w:rPr>
          <w:sz w:val="24"/>
          <w:szCs w:val="24"/>
        </w:rPr>
      </w:pPr>
      <w:r>
        <w:rPr>
          <w:color w:val="000000" w:themeColor="text1"/>
          <w:sz w:val="24"/>
          <w:szCs w:val="24"/>
        </w:rPr>
        <w:t>Библиотека выступила партнером мероприятия Центра по работе с населением г. Вологды фестиваль «Слет молодых семей «Семьи ВО!» в Парке Ветеранов. Сотрудниками библиотеки был организован мастер-класс «Семейный оберег», настольные игры, викторины, а также оформлена выставка книг специальных форматов из фондов библиотеки.</w:t>
      </w:r>
    </w:p>
    <w:p>
      <w:pPr>
        <w:pStyle w:val="Normal"/>
        <w:tabs>
          <w:tab w:val="clear" w:pos="708"/>
          <w:tab w:val="left" w:pos="426" w:leader="none"/>
        </w:tabs>
        <w:jc w:val="both"/>
        <w:rPr>
          <w:sz w:val="24"/>
        </w:rPr>
      </w:pPr>
      <w:r>
        <w:rPr>
          <w:sz w:val="24"/>
        </w:rPr>
      </w:r>
    </w:p>
    <w:p>
      <w:pPr>
        <w:pStyle w:val="Normal"/>
        <w:tabs>
          <w:tab w:val="clear" w:pos="708"/>
          <w:tab w:val="left" w:pos="426" w:leader="none"/>
        </w:tabs>
        <w:jc w:val="both"/>
        <w:rPr>
          <w:sz w:val="24"/>
        </w:rPr>
      </w:pPr>
      <w:r>
        <w:rPr>
          <w:sz w:val="24"/>
        </w:rPr>
        <w:t>4.2.</w:t>
        <w:tab/>
        <w:t>Взаимодействие с учреждениями культуры области, другими организациями, представителями бизнеса.</w:t>
      </w:r>
    </w:p>
    <w:p>
      <w:pPr>
        <w:pStyle w:val="Normal"/>
        <w:tabs>
          <w:tab w:val="clear" w:pos="708"/>
          <w:tab w:val="left" w:pos="426" w:leader="none"/>
        </w:tabs>
        <w:ind w:firstLine="567"/>
        <w:jc w:val="both"/>
        <w:rPr>
          <w:sz w:val="24"/>
          <w:szCs w:val="24"/>
        </w:rPr>
      </w:pPr>
      <w:r>
        <w:rPr>
          <w:sz w:val="24"/>
          <w:szCs w:val="24"/>
        </w:rPr>
        <w:t>В 2024 году библиотека осуществляла взаимодействие с различными организациями культуры, образования и науки</w:t>
      </w:r>
      <w:r>
        <w:rPr>
          <w:sz w:val="28"/>
          <w:szCs w:val="24"/>
        </w:rPr>
        <w:t>:</w:t>
      </w:r>
    </w:p>
    <w:p>
      <w:pPr>
        <w:pStyle w:val="Normal"/>
        <w:tabs>
          <w:tab w:val="clear" w:pos="708"/>
          <w:tab w:val="left" w:pos="426" w:leader="none"/>
        </w:tabs>
        <w:ind w:firstLine="567"/>
        <w:jc w:val="both"/>
        <w:rPr>
          <w:sz w:val="24"/>
        </w:rPr>
      </w:pPr>
      <w:r>
        <w:rPr>
          <w:sz w:val="24"/>
          <w:szCs w:val="24"/>
        </w:rPr>
        <w:t xml:space="preserve">- БУК ВО «Центр народной культуры» г. Вологды. Проведение кинолекториев с показом фильмов с тифлокомментариями. </w:t>
      </w:r>
    </w:p>
    <w:p>
      <w:pPr>
        <w:pStyle w:val="Normal"/>
        <w:tabs>
          <w:tab w:val="clear" w:pos="708"/>
          <w:tab w:val="left" w:pos="426" w:leader="none"/>
        </w:tabs>
        <w:ind w:firstLine="567"/>
        <w:jc w:val="both"/>
        <w:rPr>
          <w:sz w:val="24"/>
        </w:rPr>
      </w:pPr>
      <w:r>
        <w:rPr>
          <w:sz w:val="24"/>
          <w:szCs w:val="24"/>
        </w:rPr>
        <w:t>- БОУ ВО «Грязовецкая школа-интернат для обучающихся с ограниченными возможностями здоровья по зрению». Проведение совместных выставок, конкурсов, концертов.</w:t>
      </w:r>
    </w:p>
    <w:p>
      <w:pPr>
        <w:pStyle w:val="Normal"/>
        <w:tabs>
          <w:tab w:val="clear" w:pos="708"/>
          <w:tab w:val="left" w:pos="426" w:leader="none"/>
        </w:tabs>
        <w:ind w:firstLine="567"/>
        <w:jc w:val="both"/>
        <w:rPr>
          <w:sz w:val="24"/>
        </w:rPr>
      </w:pPr>
      <w:r>
        <w:rPr>
          <w:sz w:val="24"/>
          <w:szCs w:val="24"/>
        </w:rPr>
        <w:t>- БУ СО ВО  «Территориальный центр социальной помощи семье и детям города Вологды». Проведение фестиваля «Лето с книгой», мероприятий для семей частников СВО, мероприятия для семей, воспитывающих детей-инвалидов.</w:t>
      </w:r>
    </w:p>
    <w:p>
      <w:pPr>
        <w:pStyle w:val="Normal"/>
        <w:tabs>
          <w:tab w:val="clear" w:pos="708"/>
          <w:tab w:val="left" w:pos="426" w:leader="none"/>
        </w:tabs>
        <w:ind w:firstLine="567"/>
        <w:jc w:val="both"/>
        <w:rPr>
          <w:sz w:val="24"/>
        </w:rPr>
      </w:pPr>
      <w:r>
        <w:rPr>
          <w:sz w:val="24"/>
          <w:szCs w:val="24"/>
        </w:rPr>
        <w:t>- АУ СО «Вологодский областной психоневрологический интернат № 1». Проведение выставки «Для творчества нет преград».</w:t>
      </w:r>
    </w:p>
    <w:p>
      <w:pPr>
        <w:pStyle w:val="Normal"/>
        <w:tabs>
          <w:tab w:val="clear" w:pos="708"/>
          <w:tab w:val="left" w:pos="426" w:leader="none"/>
        </w:tabs>
        <w:ind w:firstLine="567"/>
        <w:jc w:val="both"/>
        <w:rPr>
          <w:sz w:val="24"/>
        </w:rPr>
      </w:pPr>
      <w:r>
        <w:rPr>
          <w:sz w:val="24"/>
          <w:szCs w:val="24"/>
        </w:rPr>
        <w:t>-МДОУ детский сад № 84 «Тополек». Проведение мероприятий и конкурсов для детей.</w:t>
      </w:r>
    </w:p>
    <w:p>
      <w:pPr>
        <w:pStyle w:val="Normal"/>
        <w:tabs>
          <w:tab w:val="clear" w:pos="708"/>
          <w:tab w:val="left" w:pos="426" w:leader="none"/>
        </w:tabs>
        <w:ind w:firstLine="567"/>
        <w:jc w:val="both"/>
        <w:rPr>
          <w:sz w:val="24"/>
        </w:rPr>
      </w:pPr>
      <w:r>
        <w:rPr>
          <w:sz w:val="24"/>
          <w:szCs w:val="24"/>
        </w:rPr>
        <w:t>-МОУ «Начальная школа - детский сад для обучающихся, воспитанников с ограниченными возможностями здоровья № 98 «Хрусталик». Проведение мероприятий и конкурсов для детей.</w:t>
      </w:r>
    </w:p>
    <w:p>
      <w:pPr>
        <w:pStyle w:val="Normal"/>
        <w:tabs>
          <w:tab w:val="clear" w:pos="708"/>
          <w:tab w:val="left" w:pos="426" w:leader="none"/>
        </w:tabs>
        <w:ind w:firstLine="567"/>
        <w:jc w:val="both"/>
        <w:rPr>
          <w:sz w:val="24"/>
        </w:rPr>
      </w:pPr>
      <w:r>
        <w:rPr>
          <w:sz w:val="24"/>
          <w:szCs w:val="24"/>
        </w:rPr>
        <w:t>-МОУ СОШ №9. Проведение мероприятий и конкурсов для детей.</w:t>
      </w:r>
    </w:p>
    <w:p>
      <w:pPr>
        <w:pStyle w:val="Normal"/>
        <w:tabs>
          <w:tab w:val="clear" w:pos="708"/>
          <w:tab w:val="left" w:pos="426" w:leader="none"/>
        </w:tabs>
        <w:ind w:firstLine="567"/>
        <w:jc w:val="both"/>
        <w:rPr>
          <w:sz w:val="24"/>
        </w:rPr>
      </w:pPr>
      <w:r>
        <w:rPr>
          <w:sz w:val="24"/>
          <w:szCs w:val="24"/>
        </w:rPr>
        <w:t>- МОУ СОШ №11. Проведение мероприятий и конкурсов для детей.</w:t>
      </w:r>
    </w:p>
    <w:p>
      <w:pPr>
        <w:pStyle w:val="Normal"/>
        <w:tabs>
          <w:tab w:val="clear" w:pos="708"/>
          <w:tab w:val="left" w:pos="426" w:leader="none"/>
        </w:tabs>
        <w:ind w:firstLine="567"/>
        <w:jc w:val="both"/>
        <w:rPr>
          <w:sz w:val="24"/>
        </w:rPr>
      </w:pPr>
      <w:r>
        <w:rPr>
          <w:sz w:val="24"/>
          <w:szCs w:val="24"/>
        </w:rPr>
        <w:t>- ФГБОУВО «Вологодский государственный университет». Проведение семинарских занятий и экскурсий для студентов.</w:t>
      </w:r>
    </w:p>
    <w:p>
      <w:pPr>
        <w:pStyle w:val="Normal"/>
        <w:tabs>
          <w:tab w:val="clear" w:pos="708"/>
          <w:tab w:val="left" w:pos="426" w:leader="none"/>
        </w:tabs>
        <w:ind w:firstLine="567"/>
        <w:jc w:val="both"/>
        <w:rPr>
          <w:sz w:val="24"/>
        </w:rPr>
      </w:pPr>
      <w:r>
        <w:rPr>
          <w:sz w:val="24"/>
          <w:szCs w:val="24"/>
        </w:rPr>
        <w:t>-БПОУ ВО «Вологодский колледж технологии и дизайна». Проведение семинарских занятий для студентов.</w:t>
      </w:r>
    </w:p>
    <w:p>
      <w:pPr>
        <w:pStyle w:val="Normal"/>
        <w:tabs>
          <w:tab w:val="clear" w:pos="708"/>
          <w:tab w:val="left" w:pos="426" w:leader="none"/>
        </w:tabs>
        <w:ind w:firstLine="567"/>
        <w:jc w:val="both"/>
        <w:rPr>
          <w:sz w:val="24"/>
        </w:rPr>
      </w:pPr>
      <w:r>
        <w:rPr>
          <w:sz w:val="24"/>
          <w:szCs w:val="24"/>
        </w:rPr>
        <w:t>-БПОУ ВО «Вологодский кооперативный колледж». Проведение семинарских занятий для студентов.</w:t>
      </w:r>
    </w:p>
    <w:p>
      <w:pPr>
        <w:pStyle w:val="Normal"/>
        <w:tabs>
          <w:tab w:val="clear" w:pos="708"/>
          <w:tab w:val="left" w:pos="426" w:leader="none"/>
        </w:tabs>
        <w:ind w:firstLine="567"/>
        <w:jc w:val="both"/>
        <w:rPr>
          <w:sz w:val="24"/>
        </w:rPr>
      </w:pPr>
      <w:r>
        <w:rPr>
          <w:sz w:val="24"/>
          <w:szCs w:val="24"/>
        </w:rPr>
        <w:t>- МАУДО «Детская школа искусств № 5».  Участие обучающихся школы в мероприятиях библиотеки.</w:t>
      </w:r>
    </w:p>
    <w:p>
      <w:pPr>
        <w:pStyle w:val="Normal"/>
        <w:tabs>
          <w:tab w:val="clear" w:pos="708"/>
          <w:tab w:val="left" w:pos="426" w:leader="none"/>
        </w:tabs>
        <w:ind w:firstLine="567"/>
        <w:jc w:val="both"/>
        <w:rPr>
          <w:sz w:val="24"/>
        </w:rPr>
      </w:pPr>
      <w:r>
        <w:rPr>
          <w:sz w:val="24"/>
          <w:szCs w:val="24"/>
        </w:rPr>
        <w:t>-БУК ВО «Вологодская областная универсальная научная библиотека». Участие в методических и культурных мероприятиях.</w:t>
      </w:r>
    </w:p>
    <w:p>
      <w:pPr>
        <w:pStyle w:val="Normal"/>
        <w:tabs>
          <w:tab w:val="clear" w:pos="708"/>
          <w:tab w:val="left" w:pos="426" w:leader="none"/>
        </w:tabs>
        <w:ind w:firstLine="567"/>
        <w:jc w:val="both"/>
        <w:rPr>
          <w:sz w:val="24"/>
        </w:rPr>
      </w:pPr>
      <w:r>
        <w:rPr>
          <w:sz w:val="24"/>
        </w:rPr>
        <w:t>-</w:t>
      </w:r>
      <w:r>
        <w:rPr>
          <w:bCs/>
          <w:sz w:val="24"/>
          <w:szCs w:val="28"/>
          <w:shd w:fill="FFFFFF" w:val="clear"/>
        </w:rPr>
        <w:t>В рамках сотрудничества с УМВД для людей старшего поколения с инвалидностью проведено мероприятие  по защите от мошенничества, а для детей, попавших в трудную жизненную ситуацию – мероприятие по правилам дорожного движения с участием участковых уполномоченных.</w:t>
      </w:r>
    </w:p>
    <w:p>
      <w:pPr>
        <w:pStyle w:val="Normal"/>
        <w:tabs>
          <w:tab w:val="clear" w:pos="708"/>
          <w:tab w:val="left" w:pos="426" w:leader="none"/>
        </w:tabs>
        <w:ind w:firstLine="567"/>
        <w:jc w:val="both"/>
        <w:rPr>
          <w:sz w:val="24"/>
        </w:rPr>
      </w:pPr>
      <w:r>
        <w:rPr>
          <w:bCs/>
          <w:sz w:val="24"/>
          <w:szCs w:val="28"/>
          <w:shd w:fill="FFFFFF" w:val="clear"/>
        </w:rPr>
        <w:t>-Вологодским центром общественного здоровья и медицинской профилактики. Проведение Дней здоровья.</w:t>
      </w:r>
    </w:p>
    <w:p>
      <w:pPr>
        <w:pStyle w:val="Normal"/>
        <w:tabs>
          <w:tab w:val="clear" w:pos="708"/>
          <w:tab w:val="left" w:pos="426" w:leader="none"/>
        </w:tabs>
        <w:ind w:firstLine="567"/>
        <w:jc w:val="both"/>
        <w:rPr>
          <w:sz w:val="24"/>
        </w:rPr>
      </w:pPr>
      <w:r>
        <w:rPr>
          <w:bCs/>
          <w:sz w:val="24"/>
          <w:szCs w:val="28"/>
          <w:shd w:fill="FFFFFF" w:val="clear"/>
        </w:rPr>
        <w:t>-Центр по работе с населением.</w:t>
      </w:r>
    </w:p>
    <w:p>
      <w:pPr>
        <w:pStyle w:val="Normal"/>
        <w:tabs>
          <w:tab w:val="clear" w:pos="708"/>
          <w:tab w:val="left" w:pos="426" w:leader="none"/>
        </w:tabs>
        <w:ind w:firstLine="567"/>
        <w:rPr>
          <w:sz w:val="24"/>
        </w:rPr>
      </w:pPr>
      <w:r>
        <w:rPr>
          <w:color w:val="000000" w:themeColor="text1"/>
          <w:sz w:val="24"/>
          <w:szCs w:val="24"/>
        </w:rPr>
        <w:t>И другие.</w:t>
      </w:r>
    </w:p>
    <w:p>
      <w:pPr>
        <w:pStyle w:val="Normal"/>
        <w:tabs>
          <w:tab w:val="clear" w:pos="708"/>
          <w:tab w:val="left" w:pos="426" w:leader="none"/>
        </w:tabs>
        <w:jc w:val="both"/>
        <w:rPr>
          <w:sz w:val="24"/>
        </w:rPr>
      </w:pPr>
      <w:r>
        <w:rPr>
          <w:sz w:val="24"/>
        </w:rPr>
      </w:r>
    </w:p>
    <w:p>
      <w:pPr>
        <w:pStyle w:val="Normal"/>
        <w:tabs>
          <w:tab w:val="clear" w:pos="708"/>
          <w:tab w:val="left" w:pos="426" w:leader="none"/>
        </w:tabs>
        <w:jc w:val="both"/>
        <w:rPr>
          <w:sz w:val="24"/>
        </w:rPr>
      </w:pPr>
      <w:r>
        <w:rPr>
          <w:sz w:val="24"/>
        </w:rPr>
        <w:t>4.3.</w:t>
        <w:tab/>
        <w:t>Взаимодействие с общественными организациями, социально ориентированными некоммерческими организациями.</w:t>
      </w:r>
    </w:p>
    <w:p>
      <w:pPr>
        <w:pStyle w:val="Normal"/>
        <w:tabs>
          <w:tab w:val="clear" w:pos="708"/>
          <w:tab w:val="left" w:pos="426" w:leader="none"/>
        </w:tabs>
        <w:ind w:firstLine="567"/>
        <w:jc w:val="both"/>
        <w:rPr>
          <w:sz w:val="24"/>
          <w:szCs w:val="24"/>
        </w:rPr>
      </w:pPr>
      <w:r>
        <w:rPr>
          <w:sz w:val="24"/>
          <w:szCs w:val="24"/>
        </w:rPr>
        <w:t xml:space="preserve">Вологодская специальная библиотека сотрудничает с региональной организацией Всероссийского общества слепых по проведению культурных мероприятий. Целью проведения данных мероприятий является социо-культурная реабилитация инвалидов по зрению. За 2024 год для людей с ограниченными возможностями здоровья проведено 41  мероприятие. </w:t>
      </w:r>
    </w:p>
    <w:p>
      <w:pPr>
        <w:pStyle w:val="Normal"/>
        <w:tabs>
          <w:tab w:val="clear" w:pos="708"/>
          <w:tab w:val="left" w:pos="426" w:leader="none"/>
        </w:tabs>
        <w:ind w:firstLine="567"/>
        <w:jc w:val="both"/>
        <w:rPr>
          <w:sz w:val="24"/>
          <w:szCs w:val="24"/>
        </w:rPr>
      </w:pPr>
      <w:r>
        <w:rPr>
          <w:sz w:val="24"/>
          <w:szCs w:val="24"/>
        </w:rPr>
        <w:t>Сотрудники библиотеки работают с местными организациями Всероссийского общества слепых в г. Вологде, г. Череповце, г. Сокол, г. Тотьма, г. Великий Устюг. Для членов организаций проводятся культурные мероприятия, предоставляются книги специальных форматов для слепых и слабовидящих.</w:t>
      </w:r>
    </w:p>
    <w:p>
      <w:pPr>
        <w:pStyle w:val="Normal"/>
        <w:tabs>
          <w:tab w:val="clear" w:pos="708"/>
          <w:tab w:val="left" w:pos="426" w:leader="none"/>
        </w:tabs>
        <w:ind w:firstLine="567"/>
        <w:jc w:val="both"/>
        <w:rPr>
          <w:szCs w:val="24"/>
        </w:rPr>
      </w:pPr>
      <w:r>
        <w:rPr>
          <w:sz w:val="24"/>
          <w:szCs w:val="24"/>
        </w:rPr>
        <w:t>Для работников Производственного объединения «Экран» Всероссийского общества слепых сотрудники библиотеки проводили занятия клуба громкого чтения «Литературная среда», обзоры посредством радиосвязи о поступлениях книг специальных форматов, а также к литературным юбилеям. Работники объединения участвовали в</w:t>
      </w:r>
      <w:r>
        <w:rPr>
          <w:szCs w:val="24"/>
        </w:rPr>
        <w:t xml:space="preserve"> а</w:t>
      </w:r>
      <w:r>
        <w:rPr>
          <w:sz w:val="24"/>
          <w:szCs w:val="24"/>
        </w:rPr>
        <w:t>кции «Пушкинским стихам звучать вечно», посвященной 225-летию со дня рождения А.С.Пушкина.</w:t>
      </w:r>
    </w:p>
    <w:p>
      <w:pPr>
        <w:pStyle w:val="Normal"/>
        <w:tabs>
          <w:tab w:val="clear" w:pos="708"/>
          <w:tab w:val="left" w:pos="426" w:leader="none"/>
        </w:tabs>
        <w:ind w:firstLine="567"/>
        <w:jc w:val="both"/>
        <w:rPr>
          <w:sz w:val="24"/>
          <w:szCs w:val="24"/>
        </w:rPr>
      </w:pPr>
      <w:r>
        <w:rPr>
          <w:color w:val="000000" w:themeColor="text1"/>
          <w:sz w:val="24"/>
          <w:szCs w:val="24"/>
        </w:rPr>
        <w:t>Для членов Вологодской региональной организации Всероссийского общества глухих была проведена экскурсия по выставке «Статус специальная», посвященной 70-летию со дня основания библиотеки.</w:t>
      </w:r>
    </w:p>
    <w:p>
      <w:pPr>
        <w:pStyle w:val="Normal"/>
        <w:tabs>
          <w:tab w:val="clear" w:pos="708"/>
          <w:tab w:val="left" w:pos="426" w:leader="none"/>
        </w:tabs>
        <w:ind w:firstLine="567"/>
        <w:jc w:val="both"/>
        <w:rPr>
          <w:sz w:val="24"/>
          <w:szCs w:val="24"/>
        </w:rPr>
      </w:pPr>
      <w:r>
        <w:rPr>
          <w:color w:val="000000" w:themeColor="text1"/>
          <w:sz w:val="24"/>
          <w:szCs w:val="24"/>
        </w:rPr>
        <w:t>Библиотека сотрудничает с общественной организацией «МаскСети Вологда». В библиотеке организовано плетение маскировочных сетей, к которому привлекаются жители города, в том числе с инвалидностью.</w:t>
      </w:r>
    </w:p>
    <w:p>
      <w:pPr>
        <w:pStyle w:val="Normal"/>
        <w:tabs>
          <w:tab w:val="clear" w:pos="708"/>
          <w:tab w:val="left" w:pos="426" w:leader="none"/>
        </w:tabs>
        <w:ind w:firstLine="567"/>
        <w:jc w:val="both"/>
        <w:rPr>
          <w:sz w:val="24"/>
          <w:szCs w:val="24"/>
        </w:rPr>
      </w:pPr>
      <w:r>
        <w:rPr>
          <w:color w:val="000000" w:themeColor="text1"/>
          <w:sz w:val="24"/>
          <w:szCs w:val="24"/>
        </w:rPr>
        <w:t>Ежемесячно в библиотеке проходят встречи волонтерской организации «28 петель», члены которой вяжут для детей, родившихся раньше срока, а также для солдат СВО.</w:t>
      </w:r>
    </w:p>
    <w:p>
      <w:pPr>
        <w:pStyle w:val="Normal"/>
        <w:jc w:val="both"/>
        <w:rPr>
          <w:sz w:val="24"/>
        </w:rPr>
      </w:pPr>
      <w:r>
        <w:rPr>
          <w:sz w:val="24"/>
        </w:rPr>
      </w:r>
    </w:p>
    <w:p>
      <w:pPr>
        <w:pStyle w:val="Normal"/>
        <w:tabs>
          <w:tab w:val="clear" w:pos="708"/>
          <w:tab w:val="left" w:pos="426" w:leader="none"/>
        </w:tabs>
        <w:jc w:val="both"/>
        <w:rPr/>
      </w:pPr>
      <w:r>
        <w:rPr>
          <w:b/>
          <w:sz w:val="24"/>
        </w:rPr>
        <w:t>5.</w:t>
        <w:tab/>
        <w:t>Участие в 2024 году в государственных программах Российской Федерации и федеральных целевых программах, проектах, национальном проекте «Культура».</w:t>
      </w:r>
    </w:p>
    <w:p>
      <w:pPr>
        <w:pStyle w:val="Normal"/>
        <w:tabs>
          <w:tab w:val="clear" w:pos="708"/>
          <w:tab w:val="left" w:pos="426" w:leader="none"/>
        </w:tabs>
        <w:jc w:val="both"/>
        <w:rPr>
          <w:sz w:val="24"/>
        </w:rPr>
      </w:pPr>
      <w:r>
        <w:rPr>
          <w:sz w:val="24"/>
        </w:rPr>
        <w:t>5.1.</w:t>
        <w:tab/>
        <w:t>Перечень проектов, мероприятий, объем выделенных и освоенных средств, в т.ч. из федерального и областного бюджетов, достигнутые результаты.</w:t>
      </w:r>
    </w:p>
    <w:p>
      <w:pPr>
        <w:pStyle w:val="Normal"/>
        <w:ind w:firstLine="567"/>
        <w:jc w:val="both"/>
        <w:rPr>
          <w:sz w:val="24"/>
          <w:szCs w:val="24"/>
        </w:rPr>
      </w:pPr>
      <w:r>
        <w:rPr>
          <w:color w:val="000000" w:themeColor="text1"/>
          <w:sz w:val="24"/>
          <w:szCs w:val="24"/>
        </w:rPr>
        <w:t xml:space="preserve">В 2024 году библиотека получила 642 экземпляра изданий для слепых и слабовидящих (книги на флеш-картах) за счет средств Министерства цифрового развития, связи и массовых коммуникаций.  </w:t>
      </w:r>
    </w:p>
    <w:p>
      <w:pPr>
        <w:pStyle w:val="Normal"/>
        <w:ind w:firstLine="567"/>
        <w:jc w:val="both"/>
        <w:rPr>
          <w:color w:val="000000" w:themeColor="text1"/>
          <w:szCs w:val="24"/>
        </w:rPr>
      </w:pPr>
      <w:r>
        <w:rPr>
          <w:color w:val="000000" w:themeColor="text1"/>
          <w:sz w:val="24"/>
          <w:szCs w:val="24"/>
        </w:rPr>
        <w:t>В  рамках предоставления субсидии на иные цели из средств федерального бюджета бюджету субъекта Российской Федерации из Резервного фонда Правительства Российской Федерации   на реализацию мероприятий по модернизации библиотек в части комплектования книжных фондов приобретены плоскопечатные книги для детей и взрослых (811 экземпляров).</w:t>
      </w:r>
    </w:p>
    <w:p>
      <w:pPr>
        <w:pStyle w:val="Normal"/>
        <w:shd w:val="clear" w:color="auto" w:fill="FFFFFF"/>
        <w:tabs>
          <w:tab w:val="clear" w:pos="708"/>
          <w:tab w:val="left" w:pos="346" w:leader="none"/>
        </w:tabs>
        <w:spacing w:lineRule="exact" w:line="278"/>
        <w:jc w:val="both"/>
        <w:rPr>
          <w:sz w:val="24"/>
        </w:rPr>
      </w:pPr>
      <w:r>
        <w:rPr>
          <w:sz w:val="24"/>
        </w:rPr>
      </w:r>
    </w:p>
    <w:p>
      <w:pPr>
        <w:pStyle w:val="Normal"/>
        <w:tabs>
          <w:tab w:val="clear" w:pos="708"/>
          <w:tab w:val="left" w:pos="346" w:leader="none"/>
        </w:tabs>
        <w:spacing w:lineRule="exact" w:line="278"/>
        <w:jc w:val="both"/>
        <w:rPr>
          <w:sz w:val="24"/>
        </w:rPr>
      </w:pPr>
      <w:r>
        <w:rPr>
          <w:sz w:val="24"/>
        </w:rPr>
      </w:r>
    </w:p>
    <w:p>
      <w:pPr>
        <w:pStyle w:val="Normal"/>
        <w:tabs>
          <w:tab w:val="clear" w:pos="708"/>
          <w:tab w:val="left" w:pos="426" w:leader="none"/>
        </w:tabs>
        <w:jc w:val="both"/>
        <w:rPr/>
      </w:pPr>
      <w:r>
        <w:rPr>
          <w:b/>
          <w:sz w:val="24"/>
        </w:rPr>
        <w:t>6.</w:t>
        <w:tab/>
        <w:t>Участие в 2024 году в государственных программах Вологодской области и мероприятиях Правительства области.</w:t>
      </w:r>
    </w:p>
    <w:p>
      <w:pPr>
        <w:pStyle w:val="Normal"/>
        <w:tabs>
          <w:tab w:val="clear" w:pos="708"/>
          <w:tab w:val="left" w:pos="426" w:leader="none"/>
        </w:tabs>
        <w:jc w:val="both"/>
        <w:rPr>
          <w:sz w:val="24"/>
        </w:rPr>
      </w:pPr>
      <w:r>
        <w:rPr>
          <w:sz w:val="24"/>
        </w:rPr>
        <w:t>6.1.</w:t>
        <w:tab/>
        <w:t>Перечень программ, проектов, мероприятий, объем выделенных и освоенных средств, достигнутые результаты.</w:t>
      </w:r>
    </w:p>
    <w:p>
      <w:pPr>
        <w:pStyle w:val="Normal"/>
        <w:tabs>
          <w:tab w:val="clear" w:pos="708"/>
          <w:tab w:val="left" w:pos="567" w:leader="none"/>
        </w:tabs>
        <w:ind w:firstLine="567"/>
        <w:jc w:val="both"/>
        <w:rPr>
          <w:sz w:val="24"/>
          <w:szCs w:val="24"/>
        </w:rPr>
      </w:pPr>
      <w:r>
        <w:rPr>
          <w:color w:val="000000" w:themeColor="text1"/>
          <w:sz w:val="24"/>
          <w:szCs w:val="24"/>
        </w:rPr>
        <w:t xml:space="preserve">В 2024 году в библиотеке прошли культурные мероприятия в рамках государственных программ Вологодской области, финансируемые из средств на выполнение государственного задания на 2024 год: </w:t>
      </w:r>
    </w:p>
    <w:p>
      <w:pPr>
        <w:pStyle w:val="Normal"/>
        <w:tabs>
          <w:tab w:val="clear" w:pos="708"/>
          <w:tab w:val="left" w:pos="567" w:leader="none"/>
        </w:tabs>
        <w:ind w:firstLine="567"/>
        <w:jc w:val="both"/>
        <w:rPr>
          <w:sz w:val="24"/>
          <w:szCs w:val="24"/>
        </w:rPr>
      </w:pPr>
      <w:r>
        <w:rPr>
          <w:color w:val="000000" w:themeColor="text1"/>
          <w:sz w:val="24"/>
          <w:szCs w:val="24"/>
        </w:rPr>
        <w:t>Стратегия развития библиотечного дела на период до 2030 года.</w:t>
      </w:r>
    </w:p>
    <w:p>
      <w:pPr>
        <w:pStyle w:val="Normal"/>
        <w:tabs>
          <w:tab w:val="clear" w:pos="708"/>
          <w:tab w:val="left" w:pos="567" w:leader="none"/>
        </w:tabs>
        <w:ind w:firstLine="567"/>
        <w:jc w:val="both"/>
        <w:rPr>
          <w:sz w:val="24"/>
          <w:szCs w:val="24"/>
        </w:rPr>
      </w:pPr>
      <w:r>
        <w:rPr>
          <w:color w:val="000000" w:themeColor="text1"/>
          <w:sz w:val="24"/>
          <w:szCs w:val="24"/>
        </w:rPr>
        <w:t>Реализация Концепции семейной политики Вологодской области и Концепции государственной молодежной политики Вологодской области.</w:t>
      </w:r>
    </w:p>
    <w:p>
      <w:pPr>
        <w:pStyle w:val="Normal"/>
        <w:tabs>
          <w:tab w:val="clear" w:pos="708"/>
          <w:tab w:val="left" w:pos="567" w:leader="none"/>
        </w:tabs>
        <w:ind w:firstLine="567"/>
        <w:jc w:val="both"/>
        <w:rPr>
          <w:sz w:val="24"/>
          <w:szCs w:val="24"/>
        </w:rPr>
      </w:pPr>
      <w:r>
        <w:rPr>
          <w:color w:val="000000" w:themeColor="text1"/>
          <w:sz w:val="24"/>
          <w:szCs w:val="24"/>
        </w:rPr>
        <w:t>Комплексный план противодействия идеологии терроризма в Российской Федерации на 2019- 2024 годы.</w:t>
      </w:r>
    </w:p>
    <w:p>
      <w:pPr>
        <w:pStyle w:val="Normal"/>
        <w:tabs>
          <w:tab w:val="clear" w:pos="708"/>
          <w:tab w:val="left" w:pos="567" w:leader="none"/>
        </w:tabs>
        <w:ind w:firstLine="567"/>
        <w:jc w:val="both"/>
        <w:rPr>
          <w:sz w:val="24"/>
          <w:szCs w:val="24"/>
        </w:rPr>
      </w:pPr>
      <w:r>
        <w:rPr>
          <w:color w:val="000000" w:themeColor="text1"/>
          <w:sz w:val="24"/>
          <w:szCs w:val="24"/>
        </w:rPr>
        <w:t>Областная межведомственная профилактическая комплексная операция «Подросток» (3 этап «Лето») и другие.</w:t>
      </w:r>
    </w:p>
    <w:p>
      <w:pPr>
        <w:pStyle w:val="Normal"/>
        <w:tabs>
          <w:tab w:val="clear" w:pos="708"/>
          <w:tab w:val="left" w:pos="567" w:leader="none"/>
        </w:tabs>
        <w:ind w:firstLine="567"/>
        <w:jc w:val="both"/>
        <w:rPr>
          <w:sz w:val="24"/>
          <w:szCs w:val="24"/>
        </w:rPr>
      </w:pPr>
      <w:r>
        <w:rPr>
          <w:color w:val="000000" w:themeColor="text1"/>
          <w:sz w:val="24"/>
          <w:szCs w:val="24"/>
        </w:rPr>
        <w:t>Программа «Десятилетие детства», направленная на совершенствование государственной политики в области защиты детства на 2018 – 2027 год.</w:t>
      </w:r>
    </w:p>
    <w:p>
      <w:pPr>
        <w:pStyle w:val="Normal"/>
        <w:tabs>
          <w:tab w:val="clear" w:pos="708"/>
          <w:tab w:val="left" w:pos="567" w:leader="none"/>
        </w:tabs>
        <w:ind w:firstLine="567"/>
        <w:jc w:val="both"/>
        <w:rPr>
          <w:color w:val="000000" w:themeColor="text1"/>
          <w:sz w:val="24"/>
          <w:szCs w:val="24"/>
        </w:rPr>
      </w:pPr>
      <w:r>
        <w:rPr>
          <w:color w:val="000000" w:themeColor="text1"/>
          <w:sz w:val="24"/>
          <w:szCs w:val="24"/>
        </w:rPr>
        <w:t>Региональная программа «Повышение финансовой грамотности и формирование финансовой культуры населения Вологодской области на 2024-2030 годы».</w:t>
      </w:r>
    </w:p>
    <w:p>
      <w:pPr>
        <w:pStyle w:val="Normal"/>
        <w:tabs>
          <w:tab w:val="clear" w:pos="708"/>
          <w:tab w:val="left" w:pos="567" w:leader="none"/>
        </w:tabs>
        <w:ind w:firstLine="567"/>
        <w:jc w:val="both"/>
        <w:rPr>
          <w:color w:val="000000" w:themeColor="text1"/>
          <w:sz w:val="24"/>
          <w:szCs w:val="24"/>
        </w:rPr>
      </w:pPr>
      <w:r>
        <w:rPr>
          <w:color w:val="000000" w:themeColor="text1"/>
          <w:sz w:val="24"/>
          <w:szCs w:val="24"/>
        </w:rPr>
      </w:r>
    </w:p>
    <w:p>
      <w:pPr>
        <w:pStyle w:val="Normal"/>
        <w:tabs>
          <w:tab w:val="clear" w:pos="708"/>
          <w:tab w:val="left" w:pos="567" w:leader="none"/>
        </w:tabs>
        <w:ind w:firstLine="567"/>
        <w:jc w:val="both"/>
        <w:rPr>
          <w:color w:val="000000" w:themeColor="text1"/>
          <w:sz w:val="24"/>
          <w:szCs w:val="24"/>
        </w:rPr>
      </w:pPr>
      <w:r>
        <w:rPr>
          <w:color w:val="000000" w:themeColor="text1"/>
          <w:sz w:val="24"/>
          <w:szCs w:val="24"/>
        </w:rPr>
      </w:r>
    </w:p>
    <w:p>
      <w:pPr>
        <w:pStyle w:val="Normal"/>
        <w:tabs>
          <w:tab w:val="clear" w:pos="708"/>
          <w:tab w:val="left" w:pos="567" w:leader="none"/>
        </w:tabs>
        <w:ind w:firstLine="567"/>
        <w:jc w:val="both"/>
        <w:rPr>
          <w:color w:val="000000" w:themeColor="text1"/>
          <w:sz w:val="24"/>
          <w:szCs w:val="24"/>
        </w:rPr>
      </w:pPr>
      <w:r>
        <w:rPr>
          <w:color w:val="000000" w:themeColor="text1"/>
          <w:sz w:val="24"/>
          <w:szCs w:val="24"/>
        </w:rPr>
      </w:r>
    </w:p>
    <w:p>
      <w:pPr>
        <w:pStyle w:val="Normal"/>
        <w:tabs>
          <w:tab w:val="clear" w:pos="708"/>
          <w:tab w:val="left" w:pos="567" w:leader="none"/>
        </w:tabs>
        <w:jc w:val="both"/>
        <w:rPr>
          <w:color w:val="000000" w:themeColor="text1"/>
          <w:sz w:val="24"/>
          <w:szCs w:val="24"/>
        </w:rPr>
      </w:pPr>
      <w:r>
        <w:rPr>
          <w:color w:val="000000" w:themeColor="text1"/>
          <w:sz w:val="24"/>
          <w:szCs w:val="24"/>
        </w:rPr>
        <w:t>В летний период прошли мероприятия в рамках проекта Губернатора «Лето Русского Севера».</w:t>
      </w:r>
    </w:p>
    <w:p>
      <w:pPr>
        <w:pStyle w:val="Normal"/>
        <w:jc w:val="both"/>
        <w:rPr>
          <w:color w:val="000000" w:themeColor="text1"/>
          <w:sz w:val="24"/>
          <w:szCs w:val="24"/>
        </w:rPr>
      </w:pPr>
      <w:r>
        <w:rPr>
          <w:color w:val="000000" w:themeColor="text1"/>
          <w:sz w:val="24"/>
          <w:szCs w:val="24"/>
        </w:rPr>
      </w:r>
    </w:p>
    <w:tbl>
      <w:tblPr>
        <w:tblW w:w="10381" w:type="dxa"/>
        <w:jc w:val="left"/>
        <w:tblInd w:w="109" w:type="dxa"/>
        <w:tblLayout w:type="fixed"/>
        <w:tblCellMar>
          <w:top w:w="0" w:type="dxa"/>
          <w:left w:w="108" w:type="dxa"/>
          <w:bottom w:w="0" w:type="dxa"/>
          <w:right w:w="108" w:type="dxa"/>
        </w:tblCellMar>
        <w:tblLook w:noVBand="1" w:val="04a0" w:noHBand="0" w:lastColumn="0" w:firstColumn="1" w:lastRow="0" w:firstRow="1"/>
      </w:tblPr>
      <w:tblGrid>
        <w:gridCol w:w="5527"/>
        <w:gridCol w:w="2269"/>
        <w:gridCol w:w="2585"/>
      </w:tblGrid>
      <w:tr>
        <w:trPr>
          <w:trHeight w:val="351" w:hRule="atLeast"/>
        </w:trPr>
        <w:tc>
          <w:tcPr>
            <w:tcW w:w="5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Мероприятие</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Время проведения</w:t>
            </w:r>
          </w:p>
        </w:tc>
        <w:tc>
          <w:tcPr>
            <w:tcW w:w="2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Количество участников</w:t>
            </w:r>
          </w:p>
        </w:tc>
      </w:tr>
      <w:tr>
        <w:trPr>
          <w:trHeight w:val="260" w:hRule="atLeast"/>
        </w:trPr>
        <w:tc>
          <w:tcPr>
            <w:tcW w:w="5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Фестиваль «Лето с книгой»</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10.06.-14.06.2024</w:t>
            </w:r>
          </w:p>
        </w:tc>
        <w:tc>
          <w:tcPr>
            <w:tcW w:w="2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151</w:t>
            </w:r>
          </w:p>
        </w:tc>
      </w:tr>
      <w:tr>
        <w:trPr>
          <w:trHeight w:val="271" w:hRule="atLeast"/>
        </w:trPr>
        <w:tc>
          <w:tcPr>
            <w:tcW w:w="5527"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Конкурс «Летние чтения -2024»</w:t>
            </w:r>
          </w:p>
        </w:tc>
        <w:tc>
          <w:tcPr>
            <w:tcW w:w="2269"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23.08.2024</w:t>
            </w:r>
          </w:p>
        </w:tc>
        <w:tc>
          <w:tcPr>
            <w:tcW w:w="2585"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25</w:t>
            </w:r>
          </w:p>
        </w:tc>
      </w:tr>
      <w:tr>
        <w:trPr>
          <w:trHeight w:val="1087" w:hRule="atLeast"/>
        </w:trPr>
        <w:tc>
          <w:tcPr>
            <w:tcW w:w="5527"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для детей с ОВЗ «Детства чудесная пора», посвященное Дню защиты детей</w:t>
            </w:r>
          </w:p>
        </w:tc>
        <w:tc>
          <w:tcPr>
            <w:tcW w:w="2269"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4.06.2024</w:t>
            </w:r>
          </w:p>
        </w:tc>
        <w:tc>
          <w:tcPr>
            <w:tcW w:w="2585"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17</w:t>
            </w:r>
          </w:p>
        </w:tc>
      </w:tr>
      <w:tr>
        <w:trPr>
          <w:trHeight w:val="543" w:hRule="atLeast"/>
        </w:trPr>
        <w:tc>
          <w:tcPr>
            <w:tcW w:w="552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Мероприятия в рамках проекта «Каникулы с библиотекой</w:t>
            </w:r>
          </w:p>
        </w:tc>
        <w:tc>
          <w:tcPr>
            <w:tcW w:w="2269"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июнь-август</w:t>
            </w:r>
          </w:p>
        </w:tc>
        <w:tc>
          <w:tcPr>
            <w:tcW w:w="2585"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42</w:t>
            </w:r>
          </w:p>
        </w:tc>
      </w:tr>
      <w:tr>
        <w:trPr>
          <w:trHeight w:val="543" w:hRule="atLeast"/>
        </w:trPr>
        <w:tc>
          <w:tcPr>
            <w:tcW w:w="552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Мероприятия в рамках проекта «Игротека в библиотеке»</w:t>
            </w:r>
          </w:p>
        </w:tc>
        <w:tc>
          <w:tcPr>
            <w:tcW w:w="2269"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июнь-август</w:t>
            </w:r>
          </w:p>
        </w:tc>
        <w:tc>
          <w:tcPr>
            <w:tcW w:w="2585"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23</w:t>
            </w:r>
          </w:p>
        </w:tc>
      </w:tr>
    </w:tbl>
    <w:p>
      <w:pPr>
        <w:pStyle w:val="Normal"/>
        <w:jc w:val="both"/>
        <w:rPr>
          <w:sz w:val="24"/>
          <w:szCs w:val="24"/>
        </w:rPr>
      </w:pPr>
      <w:r>
        <w:rPr>
          <w:sz w:val="24"/>
          <w:szCs w:val="24"/>
        </w:rPr>
      </w:r>
    </w:p>
    <w:p>
      <w:pPr>
        <w:pStyle w:val="Normal"/>
        <w:widowControl/>
        <w:numPr>
          <w:ilvl w:val="0"/>
          <w:numId w:val="0"/>
        </w:numPr>
        <w:tabs>
          <w:tab w:val="clear" w:pos="708"/>
          <w:tab w:val="left" w:pos="426" w:leader="none"/>
        </w:tabs>
        <w:jc w:val="both"/>
        <w:outlineLvl w:val="0"/>
        <w:rPr>
          <w:sz w:val="24"/>
          <w:szCs w:val="24"/>
        </w:rPr>
      </w:pPr>
      <w:r>
        <w:rPr>
          <w:b/>
          <w:sz w:val="24"/>
          <w:szCs w:val="24"/>
        </w:rPr>
        <w:t>7.</w:t>
        <w:tab/>
        <w:t>Участие в 2024 году в конкурсах на соискание грантов, в том числе государственных грантов Вологодской области в сфере культуры, грантов Президента Российской Федерации для поддержки творческих проектов общенационального значения в области культуры и искусства</w:t>
      </w:r>
      <w:r>
        <w:rPr>
          <w:sz w:val="24"/>
          <w:szCs w:val="24"/>
        </w:rPr>
        <w:t>(наименование проекта, объем полученных средств, результат).</w:t>
      </w:r>
    </w:p>
    <w:p>
      <w:pPr>
        <w:pStyle w:val="Normal"/>
        <w:widowControl/>
        <w:numPr>
          <w:ilvl w:val="0"/>
          <w:numId w:val="0"/>
        </w:numPr>
        <w:tabs>
          <w:tab w:val="clear" w:pos="708"/>
          <w:tab w:val="left" w:pos="426" w:leader="none"/>
        </w:tabs>
        <w:jc w:val="both"/>
        <w:outlineLvl w:val="0"/>
        <w:rPr>
          <w:sz w:val="24"/>
          <w:szCs w:val="24"/>
        </w:rPr>
      </w:pPr>
      <w:r>
        <w:rPr>
          <w:sz w:val="24"/>
          <w:szCs w:val="24"/>
        </w:rPr>
      </w:r>
    </w:p>
    <w:p>
      <w:pPr>
        <w:pStyle w:val="Normal"/>
        <w:ind w:firstLine="567"/>
        <w:jc w:val="both"/>
        <w:rPr>
          <w:sz w:val="24"/>
          <w:szCs w:val="24"/>
        </w:rPr>
      </w:pPr>
      <w:r>
        <w:rPr>
          <w:color w:val="000000" w:themeColor="text1"/>
          <w:sz w:val="24"/>
          <w:szCs w:val="24"/>
        </w:rPr>
        <w:t>В 2024 году проект библиотеки «Время помнить!» (тифлоальманах о памятниках города Вологды, посвященных Победе в Великой Отечественной войне)» стал победителем областного грантового конкурса в сфере культуры. Сумма гранта 300 тыс. рублей.</w:t>
      </w:r>
    </w:p>
    <w:p>
      <w:pPr>
        <w:pStyle w:val="Normal"/>
        <w:jc w:val="both"/>
        <w:rPr>
          <w:b/>
          <w:sz w:val="24"/>
          <w:szCs w:val="24"/>
          <w:highlight w:val="yellow"/>
        </w:rPr>
      </w:pPr>
      <w:r>
        <w:rPr>
          <w:b/>
          <w:sz w:val="24"/>
          <w:szCs w:val="24"/>
          <w:highlight w:val="yellow"/>
        </w:rPr>
      </w:r>
    </w:p>
    <w:p>
      <w:pPr>
        <w:pStyle w:val="Normal"/>
        <w:tabs>
          <w:tab w:val="clear" w:pos="708"/>
          <w:tab w:val="left" w:pos="426" w:leader="none"/>
        </w:tabs>
        <w:jc w:val="both"/>
        <w:rPr>
          <w:sz w:val="24"/>
          <w:szCs w:val="24"/>
        </w:rPr>
      </w:pPr>
      <w:r>
        <w:rPr>
          <w:b/>
          <w:sz w:val="24"/>
          <w:szCs w:val="24"/>
        </w:rPr>
        <w:t>8.</w:t>
        <w:tab/>
        <w:t>Обслуживание пользователей.</w:t>
      </w:r>
    </w:p>
    <w:p>
      <w:pPr>
        <w:pStyle w:val="Normal"/>
        <w:tabs>
          <w:tab w:val="clear" w:pos="708"/>
          <w:tab w:val="left" w:pos="426" w:leader="none"/>
        </w:tabs>
        <w:jc w:val="both"/>
        <w:rPr>
          <w:sz w:val="24"/>
          <w:szCs w:val="24"/>
        </w:rPr>
      </w:pPr>
      <w:r>
        <w:rPr>
          <w:sz w:val="24"/>
          <w:szCs w:val="24"/>
        </w:rPr>
        <w:t>8.1.</w:t>
        <w:tab/>
        <w:t>Контрольные показатели деятельности в сравнении с 2024 годом.</w:t>
      </w:r>
    </w:p>
    <w:p>
      <w:pPr>
        <w:pStyle w:val="Normal"/>
        <w:jc w:val="both"/>
        <w:rPr>
          <w:sz w:val="24"/>
          <w:szCs w:val="24"/>
        </w:rPr>
      </w:pPr>
      <w:r>
        <w:rPr>
          <w:sz w:val="24"/>
          <w:szCs w:val="24"/>
        </w:rPr>
      </w:r>
    </w:p>
    <w:tbl>
      <w:tblPr>
        <w:tblW w:w="9875"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5596"/>
        <w:gridCol w:w="1388"/>
        <w:gridCol w:w="1450"/>
        <w:gridCol w:w="1440"/>
      </w:tblGrid>
      <w:tr>
        <w:trPr>
          <w:trHeight w:val="355" w:hRule="atLeast"/>
        </w:trPr>
        <w:tc>
          <w:tcPr>
            <w:tcW w:w="5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Показатель</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2024 г.</w:t>
            </w:r>
          </w:p>
        </w:tc>
        <w:tc>
          <w:tcPr>
            <w:tcW w:w="1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2023 г.</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w:t>
            </w:r>
          </w:p>
        </w:tc>
      </w:tr>
      <w:tr>
        <w:trPr/>
        <w:tc>
          <w:tcPr>
            <w:tcW w:w="5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Число читателей, чел.</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3377</w:t>
            </w:r>
          </w:p>
        </w:tc>
        <w:tc>
          <w:tcPr>
            <w:tcW w:w="1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3124</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+253</w:t>
            </w:r>
          </w:p>
        </w:tc>
      </w:tr>
      <w:tr>
        <w:trPr/>
        <w:tc>
          <w:tcPr>
            <w:tcW w:w="5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Количество виртуальных пользователей сайта библиотеки, чел.</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5192</w:t>
            </w:r>
          </w:p>
        </w:tc>
        <w:tc>
          <w:tcPr>
            <w:tcW w:w="1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1320</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+3872</w:t>
            </w:r>
          </w:p>
        </w:tc>
      </w:tr>
      <w:tr>
        <w:trPr/>
        <w:tc>
          <w:tcPr>
            <w:tcW w:w="5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Число посещений, чел.</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12277</w:t>
            </w:r>
          </w:p>
        </w:tc>
        <w:tc>
          <w:tcPr>
            <w:tcW w:w="1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10438</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+1839</w:t>
            </w:r>
          </w:p>
        </w:tc>
      </w:tr>
      <w:tr>
        <w:trPr/>
        <w:tc>
          <w:tcPr>
            <w:tcW w:w="5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Число массовых мероприятий, ед.</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176</w:t>
            </w:r>
          </w:p>
        </w:tc>
        <w:tc>
          <w:tcPr>
            <w:tcW w:w="1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155</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+21</w:t>
            </w:r>
          </w:p>
        </w:tc>
      </w:tr>
      <w:tr>
        <w:trPr/>
        <w:tc>
          <w:tcPr>
            <w:tcW w:w="5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Число мероприятий, проведенных в онлайн-формате, ед.</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r>
      <w:tr>
        <w:trPr/>
        <w:tc>
          <w:tcPr>
            <w:tcW w:w="5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Число участников мероприятий, проведенных в онлайн-формате, чел.</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r>
      <w:tr>
        <w:trPr/>
        <w:tc>
          <w:tcPr>
            <w:tcW w:w="5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Книговыдача, экз.</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54895</w:t>
            </w:r>
          </w:p>
        </w:tc>
        <w:tc>
          <w:tcPr>
            <w:tcW w:w="1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50489</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4406</w:t>
            </w:r>
          </w:p>
        </w:tc>
      </w:tr>
      <w:tr>
        <w:trPr/>
        <w:tc>
          <w:tcPr>
            <w:tcW w:w="5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Электронная книговыдача (при наличии)</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290</w:t>
            </w:r>
          </w:p>
        </w:tc>
        <w:tc>
          <w:tcPr>
            <w:tcW w:w="1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156</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+134</w:t>
            </w:r>
          </w:p>
        </w:tc>
      </w:tr>
      <w:tr>
        <w:trPr/>
        <w:tc>
          <w:tcPr>
            <w:tcW w:w="55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Количество библиографических записей в сводном электронном каталоге библиотек региона, ед.</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w:t>
            </w:r>
          </w:p>
        </w:tc>
        <w:tc>
          <w:tcPr>
            <w:tcW w:w="14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w:t>
            </w:r>
          </w:p>
        </w:tc>
      </w:tr>
    </w:tbl>
    <w:p>
      <w:pPr>
        <w:pStyle w:val="Normal"/>
        <w:jc w:val="both"/>
        <w:rPr>
          <w:sz w:val="24"/>
          <w:szCs w:val="24"/>
          <w:highlight w:val="yellow"/>
        </w:rPr>
      </w:pPr>
      <w:r>
        <w:rPr>
          <w:sz w:val="24"/>
          <w:szCs w:val="24"/>
          <w:highlight w:val="yellow"/>
        </w:rPr>
      </w:r>
    </w:p>
    <w:p>
      <w:pPr>
        <w:pStyle w:val="Normal"/>
        <w:tabs>
          <w:tab w:val="clear" w:pos="708"/>
          <w:tab w:val="left" w:pos="426" w:leader="none"/>
        </w:tabs>
        <w:jc w:val="both"/>
        <w:rPr>
          <w:sz w:val="24"/>
          <w:szCs w:val="24"/>
        </w:rPr>
      </w:pPr>
      <w:r>
        <w:rPr>
          <w:sz w:val="24"/>
          <w:szCs w:val="24"/>
        </w:rPr>
        <w:t>8.2.</w:t>
        <w:tab/>
        <w:t>Мероприятия по улучшению и модернизации обслуживания пользователей, удовлетворению читательского спроса, привлечению пользователей в библиотеку, продвижению малоиспользуемой литературы, новых видов изданий. Новые формы обслуживания.</w:t>
      </w:r>
    </w:p>
    <w:p>
      <w:pPr>
        <w:pStyle w:val="Normal"/>
        <w:tabs>
          <w:tab w:val="clear" w:pos="708"/>
          <w:tab w:val="left" w:pos="567" w:leader="none"/>
        </w:tabs>
        <w:ind w:firstLine="567"/>
        <w:jc w:val="both"/>
        <w:rPr>
          <w:sz w:val="24"/>
          <w:szCs w:val="24"/>
        </w:rPr>
      </w:pPr>
      <w:r>
        <w:rPr>
          <w:color w:val="000000" w:themeColor="text1"/>
          <w:sz w:val="24"/>
          <w:szCs w:val="24"/>
        </w:rPr>
        <w:t>Работа библиотеки в 2024 году строилась на основе годового плана. Основными целями деятельности библиотеки неизменно остаются формирование доступной библиотечной среды с учетом потребностей различных категорий пользователей, продвижение книги и чтения в соответствии с задачами социальной реабилитации и интеграции, незрячих в общество, выявление и привлечение пользователей, максимальное использование фондов библиотеки в целях содействия всестороннему развитию личности читателя.</w:t>
      </w:r>
    </w:p>
    <w:p>
      <w:pPr>
        <w:pStyle w:val="Normal"/>
        <w:tabs>
          <w:tab w:val="clear" w:pos="708"/>
          <w:tab w:val="left" w:pos="567" w:leader="none"/>
        </w:tabs>
        <w:ind w:firstLine="567"/>
        <w:jc w:val="both"/>
        <w:rPr>
          <w:sz w:val="24"/>
          <w:szCs w:val="24"/>
        </w:rPr>
      </w:pPr>
      <w:r>
        <w:rPr>
          <w:color w:val="000000" w:themeColor="text1"/>
          <w:sz w:val="24"/>
          <w:szCs w:val="24"/>
        </w:rPr>
        <w:t xml:space="preserve">Наиболее актуальными тематическими направлениями культурно-массовой работы в 2024 году были: </w:t>
      </w:r>
    </w:p>
    <w:p>
      <w:pPr>
        <w:pStyle w:val="Normal"/>
        <w:tabs>
          <w:tab w:val="clear" w:pos="708"/>
          <w:tab w:val="left" w:pos="567" w:leader="none"/>
        </w:tabs>
        <w:ind w:firstLine="567"/>
        <w:jc w:val="both"/>
        <w:rPr>
          <w:sz w:val="24"/>
          <w:szCs w:val="24"/>
        </w:rPr>
      </w:pPr>
      <w:r>
        <w:rPr>
          <w:color w:val="000000" w:themeColor="text1"/>
          <w:sz w:val="24"/>
          <w:szCs w:val="24"/>
        </w:rPr>
        <w:t xml:space="preserve">Год семьи,  </w:t>
      </w:r>
    </w:p>
    <w:p>
      <w:pPr>
        <w:pStyle w:val="Normal"/>
        <w:tabs>
          <w:tab w:val="clear" w:pos="708"/>
          <w:tab w:val="left" w:pos="567" w:leader="none"/>
        </w:tabs>
        <w:ind w:firstLine="567"/>
        <w:jc w:val="both"/>
        <w:rPr>
          <w:sz w:val="24"/>
          <w:szCs w:val="24"/>
        </w:rPr>
      </w:pPr>
      <w:r>
        <w:rPr>
          <w:sz w:val="24"/>
          <w:szCs w:val="24"/>
        </w:rPr>
        <w:t>100 лет со дня рождения В.П. Астафьева</w:t>
      </w:r>
      <w:r>
        <w:rPr>
          <w:color w:val="000000" w:themeColor="text1"/>
          <w:sz w:val="24"/>
          <w:szCs w:val="24"/>
        </w:rPr>
        <w:t xml:space="preserve">, </w:t>
      </w:r>
    </w:p>
    <w:p>
      <w:pPr>
        <w:pStyle w:val="Normal"/>
        <w:tabs>
          <w:tab w:val="clear" w:pos="708"/>
          <w:tab w:val="left" w:pos="567" w:leader="none"/>
        </w:tabs>
        <w:ind w:firstLine="567"/>
        <w:jc w:val="both"/>
        <w:rPr>
          <w:sz w:val="24"/>
          <w:szCs w:val="24"/>
        </w:rPr>
      </w:pPr>
      <w:r>
        <w:rPr>
          <w:color w:val="000000" w:themeColor="text1"/>
          <w:sz w:val="24"/>
          <w:szCs w:val="24"/>
        </w:rPr>
        <w:t>225 лет со дня рождения А.С. Пушкина,</w:t>
      </w:r>
    </w:p>
    <w:p>
      <w:pPr>
        <w:pStyle w:val="Normal"/>
        <w:tabs>
          <w:tab w:val="clear" w:pos="708"/>
          <w:tab w:val="left" w:pos="567" w:leader="none"/>
        </w:tabs>
        <w:ind w:firstLine="567"/>
        <w:jc w:val="both"/>
        <w:rPr>
          <w:sz w:val="24"/>
          <w:szCs w:val="24"/>
        </w:rPr>
      </w:pPr>
      <w:r>
        <w:rPr>
          <w:color w:val="000000" w:themeColor="text1"/>
          <w:sz w:val="24"/>
          <w:szCs w:val="24"/>
        </w:rPr>
        <w:t>проекту Губернатора «Лето Русского Севера» и «Зима Русского Севера»</w:t>
      </w:r>
    </w:p>
    <w:p>
      <w:pPr>
        <w:pStyle w:val="Normal"/>
        <w:tabs>
          <w:tab w:val="clear" w:pos="708"/>
          <w:tab w:val="left" w:pos="567" w:leader="none"/>
        </w:tabs>
        <w:ind w:firstLine="567"/>
        <w:jc w:val="both"/>
        <w:rPr>
          <w:sz w:val="24"/>
          <w:szCs w:val="24"/>
        </w:rPr>
      </w:pPr>
      <w:r>
        <w:rPr>
          <w:color w:val="000000" w:themeColor="text1"/>
          <w:sz w:val="24"/>
          <w:szCs w:val="24"/>
        </w:rPr>
        <w:t xml:space="preserve">В связи с этим много мероприятий в  библиотеке было посвящено этим датам.   </w:t>
      </w:r>
    </w:p>
    <w:p>
      <w:pPr>
        <w:pStyle w:val="Normal"/>
        <w:tabs>
          <w:tab w:val="clear" w:pos="708"/>
          <w:tab w:val="left" w:pos="567" w:leader="none"/>
        </w:tabs>
        <w:ind w:firstLine="567"/>
        <w:jc w:val="both"/>
        <w:rPr>
          <w:sz w:val="24"/>
          <w:szCs w:val="24"/>
        </w:rPr>
      </w:pPr>
      <w:r>
        <w:rPr>
          <w:color w:val="000000" w:themeColor="text1"/>
          <w:sz w:val="24"/>
          <w:szCs w:val="24"/>
        </w:rPr>
        <w:t xml:space="preserve">Библиотека обслуживает инвалидов по зрению, по слуху, с нарушениями опорно-двигательного аппарата, инвалидов с ментальными нарушениями всех возрастных групп, членов их семей, специалистов общественных организаций и предприятий Всероссийского общества слепых, сотрудников социальных служб,  педагогов, воспитателей коррекционных школ и дошкольных учреждений. Библиотека не просто обеспечивает своих читателей новыми книгами, но и оказывает помощь специалистам в работе по социокультурной реабилитации инвалидов.    </w:t>
      </w:r>
    </w:p>
    <w:p>
      <w:pPr>
        <w:pStyle w:val="Normal"/>
        <w:tabs>
          <w:tab w:val="clear" w:pos="708"/>
          <w:tab w:val="left" w:pos="567" w:leader="none"/>
        </w:tabs>
        <w:ind w:firstLine="567"/>
        <w:jc w:val="both"/>
        <w:rPr>
          <w:sz w:val="24"/>
          <w:szCs w:val="24"/>
        </w:rPr>
      </w:pPr>
      <w:r>
        <w:rPr>
          <w:color w:val="000000" w:themeColor="text1"/>
          <w:sz w:val="24"/>
          <w:szCs w:val="24"/>
        </w:rPr>
        <w:t>Библиотека  осуществляет свою деятельность в рамках проектов и различных программ:</w:t>
      </w:r>
    </w:p>
    <w:p>
      <w:pPr>
        <w:pStyle w:val="Normal"/>
        <w:tabs>
          <w:tab w:val="clear" w:pos="708"/>
          <w:tab w:val="left" w:pos="567" w:leader="none"/>
        </w:tabs>
        <w:ind w:firstLine="567"/>
        <w:jc w:val="both"/>
        <w:rPr>
          <w:sz w:val="24"/>
          <w:szCs w:val="24"/>
        </w:rPr>
      </w:pPr>
      <w:r>
        <w:rPr>
          <w:color w:val="000000" w:themeColor="text1"/>
          <w:sz w:val="24"/>
          <w:szCs w:val="24"/>
        </w:rPr>
        <w:t>проект «Чтобы мир добрее стал», направлен на формирование позитивного отношения к людям с инвалидностью;</w:t>
      </w:r>
    </w:p>
    <w:p>
      <w:pPr>
        <w:pStyle w:val="Normal"/>
        <w:tabs>
          <w:tab w:val="clear" w:pos="708"/>
          <w:tab w:val="left" w:pos="567" w:leader="none"/>
        </w:tabs>
        <w:ind w:firstLine="567"/>
        <w:jc w:val="both"/>
        <w:rPr>
          <w:sz w:val="24"/>
          <w:szCs w:val="24"/>
        </w:rPr>
      </w:pPr>
      <w:r>
        <w:rPr>
          <w:color w:val="000000" w:themeColor="text1"/>
          <w:sz w:val="24"/>
          <w:szCs w:val="24"/>
        </w:rPr>
        <w:t>проект «Территория творчества» - организация выставок творческих работ людей с инвалидностью и проведение для них мастер-классов. В 2024 году к юбилею библиотеки была организована выставка «Добрых рук мастерство» читателей с инвалидностью по зрению. Мастер-классы для людей с инвалидностью проводились в рамках проектов «Зима Русского Севера» и «Лето Русского Севера».</w:t>
      </w:r>
    </w:p>
    <w:p>
      <w:pPr>
        <w:pStyle w:val="Normal"/>
        <w:tabs>
          <w:tab w:val="clear" w:pos="708"/>
          <w:tab w:val="left" w:pos="567" w:leader="none"/>
        </w:tabs>
        <w:ind w:firstLine="567"/>
        <w:jc w:val="both"/>
        <w:rPr>
          <w:sz w:val="24"/>
          <w:szCs w:val="24"/>
        </w:rPr>
      </w:pPr>
      <w:r>
        <w:rPr>
          <w:color w:val="000000" w:themeColor="text1"/>
          <w:sz w:val="24"/>
          <w:szCs w:val="24"/>
        </w:rPr>
        <w:t>проект «Каникулы с библиотекой» - проведение мероприятий для детей во время школьных каникул. Часть мероприятий прошла в рамках проекта «Лето Русского Севера».</w:t>
      </w:r>
    </w:p>
    <w:p>
      <w:pPr>
        <w:pStyle w:val="Normal"/>
        <w:tabs>
          <w:tab w:val="clear" w:pos="708"/>
          <w:tab w:val="left" w:pos="567" w:leader="none"/>
        </w:tabs>
        <w:ind w:firstLine="567"/>
        <w:jc w:val="both"/>
        <w:rPr>
          <w:sz w:val="24"/>
          <w:szCs w:val="24"/>
        </w:rPr>
      </w:pPr>
      <w:r>
        <w:rPr>
          <w:color w:val="000000" w:themeColor="text1"/>
          <w:sz w:val="24"/>
          <w:szCs w:val="24"/>
        </w:rPr>
        <w:t>программа экологических мероприятий «Земля – наш общий дом»;</w:t>
      </w:r>
    </w:p>
    <w:p>
      <w:pPr>
        <w:pStyle w:val="Normal"/>
        <w:tabs>
          <w:tab w:val="clear" w:pos="708"/>
          <w:tab w:val="left" w:pos="567" w:leader="none"/>
        </w:tabs>
        <w:ind w:firstLine="567"/>
        <w:jc w:val="both"/>
        <w:rPr>
          <w:sz w:val="24"/>
          <w:szCs w:val="24"/>
        </w:rPr>
      </w:pPr>
      <w:r>
        <w:rPr>
          <w:color w:val="000000" w:themeColor="text1"/>
          <w:sz w:val="24"/>
          <w:szCs w:val="24"/>
        </w:rPr>
        <w:t>цикл мероприятий по финансовой грамотности для детей;</w:t>
      </w:r>
    </w:p>
    <w:p>
      <w:pPr>
        <w:pStyle w:val="Normal"/>
        <w:tabs>
          <w:tab w:val="clear" w:pos="708"/>
          <w:tab w:val="left" w:pos="567" w:leader="none"/>
        </w:tabs>
        <w:ind w:firstLine="567"/>
        <w:jc w:val="both"/>
        <w:rPr>
          <w:sz w:val="24"/>
          <w:szCs w:val="24"/>
        </w:rPr>
      </w:pPr>
      <w:r>
        <w:rPr>
          <w:color w:val="000000" w:themeColor="text1"/>
          <w:sz w:val="24"/>
          <w:szCs w:val="24"/>
        </w:rPr>
        <w:t>организация молодежного клуба с инвалидностью по зрению.</w:t>
      </w:r>
    </w:p>
    <w:p>
      <w:pPr>
        <w:pStyle w:val="Normal"/>
        <w:tabs>
          <w:tab w:val="clear" w:pos="708"/>
          <w:tab w:val="left" w:pos="567" w:leader="none"/>
        </w:tabs>
        <w:ind w:firstLine="567"/>
        <w:jc w:val="both"/>
        <w:rPr>
          <w:sz w:val="24"/>
          <w:szCs w:val="24"/>
        </w:rPr>
      </w:pPr>
      <w:r>
        <w:rPr>
          <w:color w:val="000000" w:themeColor="text1"/>
          <w:sz w:val="24"/>
          <w:szCs w:val="24"/>
        </w:rPr>
        <w:t>В 2024 году проведен ежегодный фестиваль «Лето с книгой» по популяризации книги и чтения среди детей и подростков.</w:t>
      </w:r>
    </w:p>
    <w:p>
      <w:pPr>
        <w:pStyle w:val="Normal"/>
        <w:tabs>
          <w:tab w:val="clear" w:pos="708"/>
          <w:tab w:val="left" w:pos="567" w:leader="none"/>
        </w:tabs>
        <w:ind w:firstLine="567"/>
        <w:jc w:val="both"/>
        <w:rPr>
          <w:sz w:val="24"/>
          <w:szCs w:val="24"/>
        </w:rPr>
      </w:pPr>
      <w:r>
        <w:rPr>
          <w:color w:val="000000" w:themeColor="text1"/>
          <w:sz w:val="24"/>
          <w:szCs w:val="24"/>
        </w:rPr>
        <w:t>Одной из наиболее традиционных форм привлечения читателей в библиотеку, но не теряющей своей актуальности, является экскурсия. За 2024 год для разных категорий читателей проведено 17 экскурсий, которые входили в комплексные мероприятия проводимые библиотекой.</w:t>
      </w:r>
    </w:p>
    <w:p>
      <w:pPr>
        <w:pStyle w:val="Normal"/>
        <w:tabs>
          <w:tab w:val="clear" w:pos="708"/>
          <w:tab w:val="left" w:pos="567" w:leader="none"/>
        </w:tabs>
        <w:ind w:firstLine="567"/>
        <w:jc w:val="both"/>
        <w:rPr>
          <w:color w:val="000000" w:themeColor="text1"/>
          <w:sz w:val="24"/>
          <w:szCs w:val="24"/>
        </w:rPr>
      </w:pPr>
      <w:r>
        <w:rPr>
          <w:color w:val="000000" w:themeColor="text1"/>
          <w:sz w:val="24"/>
          <w:szCs w:val="24"/>
        </w:rPr>
      </w:r>
    </w:p>
    <w:p>
      <w:pPr>
        <w:pStyle w:val="Normal"/>
        <w:tabs>
          <w:tab w:val="clear" w:pos="708"/>
          <w:tab w:val="left" w:pos="567" w:leader="none"/>
        </w:tabs>
        <w:ind w:firstLine="567"/>
        <w:jc w:val="both"/>
        <w:rPr>
          <w:sz w:val="24"/>
          <w:szCs w:val="24"/>
        </w:rPr>
      </w:pPr>
      <w:r>
        <w:rPr>
          <w:color w:val="000000" w:themeColor="text1"/>
          <w:sz w:val="24"/>
          <w:szCs w:val="24"/>
        </w:rPr>
        <w:t>В 2024 году в читальном зале библиотеки установлена индукционная система для инвалидов по слуху, а также начата запись краеведческих изданий на флеш-карту для инвалидов по зрению, читающих на тифлофлеш-плеере.</w:t>
      </w:r>
    </w:p>
    <w:p>
      <w:pPr>
        <w:pStyle w:val="Normal"/>
        <w:tabs>
          <w:tab w:val="clear" w:pos="708"/>
          <w:tab w:val="left" w:pos="567" w:leader="none"/>
        </w:tabs>
        <w:jc w:val="both"/>
        <w:rPr>
          <w:color w:val="000000" w:themeColor="text1"/>
          <w:sz w:val="24"/>
          <w:szCs w:val="24"/>
        </w:rPr>
      </w:pPr>
      <w:r>
        <w:rPr>
          <w:color w:val="000000" w:themeColor="text1"/>
          <w:sz w:val="24"/>
          <w:szCs w:val="24"/>
        </w:rPr>
      </w:r>
    </w:p>
    <w:p>
      <w:pPr>
        <w:pStyle w:val="Normal"/>
        <w:tabs>
          <w:tab w:val="clear" w:pos="708"/>
          <w:tab w:val="left" w:pos="426" w:leader="none"/>
        </w:tabs>
        <w:jc w:val="both"/>
        <w:rPr>
          <w:sz w:val="24"/>
          <w:szCs w:val="24"/>
        </w:rPr>
      </w:pPr>
      <w:r>
        <w:rPr>
          <w:sz w:val="24"/>
          <w:szCs w:val="24"/>
        </w:rPr>
        <w:t>8.3.</w:t>
        <w:tab/>
        <w:t>Информационное обслуживание пользователей. Использование ресурсов Интернет, справочно-правовых систем, полнотекстовых баз данных и других источников информации.</w:t>
      </w:r>
    </w:p>
    <w:p>
      <w:pPr>
        <w:pStyle w:val="Normal"/>
        <w:tabs>
          <w:tab w:val="clear" w:pos="708"/>
          <w:tab w:val="left" w:pos="426" w:leader="none"/>
        </w:tabs>
        <w:jc w:val="both"/>
        <w:rPr>
          <w:sz w:val="24"/>
          <w:szCs w:val="24"/>
        </w:rPr>
      </w:pPr>
      <w:r>
        <w:rPr>
          <w:sz w:val="24"/>
          <w:szCs w:val="24"/>
        </w:rPr>
        <w:t>8.4.</w:t>
        <w:tab/>
        <w:t>Работа, проведенная в отчетном периоде в рамках создания Сводного электронного каталога библиотек Вологодской области.</w:t>
      </w:r>
    </w:p>
    <w:p>
      <w:pPr>
        <w:pStyle w:val="Normal"/>
        <w:tabs>
          <w:tab w:val="clear" w:pos="708"/>
          <w:tab w:val="left" w:pos="426" w:leader="none"/>
        </w:tabs>
        <w:jc w:val="both"/>
        <w:rPr>
          <w:sz w:val="24"/>
          <w:szCs w:val="24"/>
        </w:rPr>
      </w:pPr>
      <w:r>
        <w:rPr>
          <w:sz w:val="24"/>
          <w:szCs w:val="24"/>
        </w:rPr>
        <w:t>8.5.</w:t>
        <w:tab/>
        <w:t>Нестационарное обслуживание пользователей (проект «Мобильная библиотека», работа библиобуса, прочие выезды).</w:t>
      </w:r>
    </w:p>
    <w:p>
      <w:pPr>
        <w:pStyle w:val="Normal"/>
        <w:shd w:val="clear" w:color="auto" w:fill="FFFFFF"/>
        <w:tabs>
          <w:tab w:val="clear" w:pos="708"/>
          <w:tab w:val="left" w:pos="-360" w:leader="none"/>
          <w:tab w:val="left" w:pos="426" w:leader="none"/>
        </w:tabs>
        <w:ind w:firstLine="567"/>
        <w:jc w:val="both"/>
        <w:rPr>
          <w:sz w:val="24"/>
          <w:szCs w:val="24"/>
        </w:rPr>
      </w:pPr>
      <w:r>
        <w:rPr>
          <w:sz w:val="24"/>
          <w:szCs w:val="24"/>
        </w:rPr>
        <w:t>Отдел нестационарного обслуживания выдает аудиокниги, книги, напечатанные рельефно-точечным шрифтом (РТШ) и укрупненным шрифтом инвалидам по зрению, проживающим на территории Вологодской области, через сеть библиотечных пунктов, заочный абонемент, надомный абонемент.</w:t>
      </w:r>
    </w:p>
    <w:p>
      <w:pPr>
        <w:pStyle w:val="Normal"/>
        <w:shd w:val="clear" w:color="auto" w:fill="FFFFFF"/>
        <w:tabs>
          <w:tab w:val="clear" w:pos="708"/>
          <w:tab w:val="left" w:pos="-360" w:leader="none"/>
        </w:tabs>
        <w:ind w:firstLine="567"/>
        <w:jc w:val="both"/>
        <w:rPr>
          <w:sz w:val="24"/>
          <w:szCs w:val="24"/>
        </w:rPr>
      </w:pPr>
      <w:r>
        <w:rPr>
          <w:sz w:val="24"/>
          <w:szCs w:val="24"/>
        </w:rPr>
        <w:tab/>
        <w:t>Сотрудники библиотеки каждый месяц выезжают в город Сокол для выдачи книг инвалидам по зрению. За 2024 год было сделано 11 выездов, во время которых было осуществлено 182 посещений читателями пункта выдачи, выдано 3873 экземпляров книг. Для читателей города Сокол проведено 5 культурных мероприятия.</w:t>
      </w:r>
    </w:p>
    <w:p>
      <w:pPr>
        <w:pStyle w:val="Normal"/>
        <w:shd w:val="clear" w:color="auto" w:fill="FFFFFF"/>
        <w:tabs>
          <w:tab w:val="clear" w:pos="708"/>
          <w:tab w:val="left" w:pos="-360" w:leader="none"/>
          <w:tab w:val="left" w:pos="426" w:leader="none"/>
        </w:tabs>
        <w:ind w:firstLine="567"/>
        <w:jc w:val="both"/>
        <w:rPr>
          <w:sz w:val="24"/>
          <w:szCs w:val="24"/>
        </w:rPr>
      </w:pPr>
      <w:r>
        <w:rPr>
          <w:sz w:val="24"/>
          <w:szCs w:val="24"/>
        </w:rPr>
      </w:r>
    </w:p>
    <w:tbl>
      <w:tblPr>
        <w:tblW w:w="10157" w:type="dxa"/>
        <w:jc w:val="left"/>
        <w:tblInd w:w="222" w:type="dxa"/>
        <w:tblLayout w:type="fixed"/>
        <w:tblCellMar>
          <w:top w:w="0" w:type="dxa"/>
          <w:left w:w="108" w:type="dxa"/>
          <w:bottom w:w="0" w:type="dxa"/>
          <w:right w:w="108" w:type="dxa"/>
        </w:tblCellMar>
        <w:tblLook w:noVBand="1" w:val="04a0" w:noHBand="0" w:lastColumn="0" w:firstColumn="1" w:lastRow="0" w:firstRow="1"/>
      </w:tblPr>
      <w:tblGrid>
        <w:gridCol w:w="1674"/>
        <w:gridCol w:w="1824"/>
        <w:gridCol w:w="1918"/>
        <w:gridCol w:w="998"/>
        <w:gridCol w:w="1411"/>
        <w:gridCol w:w="1276"/>
        <w:gridCol w:w="1055"/>
      </w:tblGrid>
      <w:tr>
        <w:trPr/>
        <w:tc>
          <w:tcPr>
            <w:tcW w:w="1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Поселение, в котором осуществляется выездное обслуживание пользователей</w:t>
            </w:r>
          </w:p>
        </w:tc>
        <w:tc>
          <w:tcPr>
            <w:tcW w:w="18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Перечень населенных пунктов поселения, в которых осуществляется выездное обслуживание пользователей</w:t>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Количество и наименование транспортных средств, посредством которых осуществляется нестационарное обслуживание</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Кол-во выездов</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Число зарегист-рированных пользовате-лей, чел.</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Число посещений, чел.</w:t>
            </w:r>
          </w:p>
        </w:tc>
        <w:tc>
          <w:tcPr>
            <w:tcW w:w="1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Книго-выдача, ед.</w:t>
            </w:r>
          </w:p>
        </w:tc>
      </w:tr>
      <w:tr>
        <w:trPr/>
        <w:tc>
          <w:tcPr>
            <w:tcW w:w="167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color w:val="000000" w:themeColor="text1"/>
                <w:sz w:val="24"/>
                <w:szCs w:val="24"/>
              </w:rPr>
              <w:t>Г. Сокол</w:t>
            </w:r>
          </w:p>
        </w:tc>
        <w:tc>
          <w:tcPr>
            <w:tcW w:w="18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9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color w:val="000000" w:themeColor="text1"/>
                <w:sz w:val="24"/>
                <w:szCs w:val="24"/>
              </w:rPr>
              <w:t>Транспортные услуги по договору</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11</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15</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319</w:t>
            </w:r>
          </w:p>
        </w:tc>
        <w:tc>
          <w:tcPr>
            <w:tcW w:w="10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3873</w:t>
            </w:r>
          </w:p>
        </w:tc>
      </w:tr>
    </w:tbl>
    <w:p>
      <w:pPr>
        <w:pStyle w:val="Normal"/>
        <w:jc w:val="both"/>
        <w:rPr>
          <w:color w:val="000000" w:themeColor="text1"/>
          <w:sz w:val="24"/>
          <w:szCs w:val="24"/>
        </w:rPr>
      </w:pPr>
      <w:r>
        <w:rPr>
          <w:color w:val="000000" w:themeColor="text1"/>
          <w:sz w:val="24"/>
          <w:szCs w:val="24"/>
        </w:rPr>
      </w:r>
    </w:p>
    <w:p>
      <w:pPr>
        <w:pStyle w:val="Normal"/>
        <w:jc w:val="both"/>
        <w:rPr>
          <w:color w:val="000000" w:themeColor="text1"/>
          <w:sz w:val="24"/>
          <w:szCs w:val="24"/>
          <w:highlight w:val="yellow"/>
        </w:rPr>
      </w:pPr>
      <w:r>
        <w:rPr>
          <w:color w:val="000000" w:themeColor="text1"/>
          <w:sz w:val="24"/>
          <w:szCs w:val="24"/>
          <w:highlight w:val="yellow"/>
        </w:rPr>
      </w:r>
    </w:p>
    <w:tbl>
      <w:tblPr>
        <w:tblW w:w="10154" w:type="dxa"/>
        <w:jc w:val="left"/>
        <w:tblInd w:w="222" w:type="dxa"/>
        <w:tblLayout w:type="fixed"/>
        <w:tblCellMar>
          <w:top w:w="0" w:type="dxa"/>
          <w:left w:w="108" w:type="dxa"/>
          <w:bottom w:w="0" w:type="dxa"/>
          <w:right w:w="108" w:type="dxa"/>
        </w:tblCellMar>
        <w:tblLook w:noVBand="1" w:val="04a0" w:noHBand="0" w:lastColumn="0" w:firstColumn="1" w:lastRow="0" w:firstRow="1"/>
      </w:tblPr>
      <w:tblGrid>
        <w:gridCol w:w="2812"/>
        <w:gridCol w:w="1857"/>
        <w:gridCol w:w="2009"/>
        <w:gridCol w:w="3475"/>
      </w:tblGrid>
      <w:tr>
        <w:trPr/>
        <w:tc>
          <w:tcPr>
            <w:tcW w:w="28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Наименование поселения</w:t>
            </w:r>
          </w:p>
        </w:tc>
        <w:tc>
          <w:tcPr>
            <w:tcW w:w="1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Наименование населенного пункта поселения</w:t>
            </w:r>
          </w:p>
        </w:tc>
        <w:tc>
          <w:tcPr>
            <w:tcW w:w="20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Наличие нестационарного отдела (с указанием учреждения, при котором размещается нестационарный отдел)</w:t>
            </w:r>
          </w:p>
        </w:tc>
        <w:tc>
          <w:tcPr>
            <w:tcW w:w="34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Наличие библиотечного пункта выдачи (с указанием учреждения, при котором размещается пункт выдачи)</w:t>
            </w:r>
          </w:p>
        </w:tc>
      </w:tr>
      <w:tr>
        <w:trPr/>
        <w:tc>
          <w:tcPr>
            <w:tcW w:w="281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Бабаевский муниципальный округ</w:t>
            </w:r>
          </w:p>
        </w:tc>
        <w:tc>
          <w:tcPr>
            <w:tcW w:w="18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г. Бабаево</w:t>
            </w:r>
          </w:p>
        </w:tc>
        <w:tc>
          <w:tcPr>
            <w:tcW w:w="20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МКУК «Бабаевская МЦБС»</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Белозерский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г. Белозерск,</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МБУК «Белозерская межпоселенческая библиотека»</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Великоустюгский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г. Великий Устюг</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Велико-Устюгская организации Всероссийского общества слепых (МО ВОС)</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Верховажский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 Верховажье</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МБУК «Верховажская МЦБС»</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Вожегодский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п.Вожега</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МБУК «Вожегодская ЦБС»</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Вологодский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д.Фофанцево</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pPr>
            <w:r>
              <w:rPr>
                <w:rStyle w:val="Strong"/>
                <w:rFonts w:eastAsia="Calibri"/>
                <w:b w:val="false"/>
                <w:bCs w:val="false"/>
                <w:sz w:val="24"/>
                <w:szCs w:val="24"/>
              </w:rPr>
              <w:t>Фофанцевский филиал МБУК «Централизованная библиотечная система» Вологодского муниципального округа</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Вытегорский  муниципальный район</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г.Вытегра</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МБУК «Вытегорская межпоселенческая библиотека»</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Муниципальное образование «Город Вологда»</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п.Молочное</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pPr>
            <w:r>
              <w:rPr>
                <w:rStyle w:val="Strong"/>
                <w:rFonts w:eastAsia="Calibri"/>
                <w:b w:val="false"/>
                <w:bCs w:val="false"/>
                <w:sz w:val="24"/>
                <w:szCs w:val="24"/>
              </w:rPr>
              <w:t>Городская библиотека №4 МБУК «Централизованная библиотечная система г. Вологды»</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Грязовецкий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г.Грязовец</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БУК Грязовецкого муниципального округа «Межпоселенческая центральная библиотека»</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Грязовецкий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д. Юрово</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БУК Грязовецкого муниципального округа «Межпоселенческая центральная библиотека» Юровский филиал</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Кадуйский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п.Кадуй</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МКУК «ЦБС Кадуйского муниципального округа»</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Междуреченский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 Шуйское</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МБУК «Межпоселенческая ЦБС Междуреченского муниципального округа»</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Сокольский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г.Сокол</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Сокольская местная организация общества слепых (МО ВОС)</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Сокольский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г.Кадников</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БУК Сокольского муниципального округа «Сокольская районная библиотечная система» Кадниковская городская библиотека им.Н.А Иваницкого</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Сямженский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с.Сямжа</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БУК Сямженского муниципального округа «Сямженская централизованная библиотечная система»</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Тарногский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 Тарногский Городок</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МУК «Межпоселенческая централизованная библиотечная система Тарногского муниципального округа»</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Тотемский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г.Тотьма</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МБУК «Тотемская ЦБС»</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Тотемский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п.Камчуга</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МБУК «Тотемская ЦБС» Камчугский филиал</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Усть-кубинский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с.Устье</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311"/>
              <w:widowControl w:val="false"/>
              <w:spacing w:lineRule="auto" w:line="240" w:before="0" w:after="0"/>
              <w:rPr>
                <w:sz w:val="24"/>
                <w:szCs w:val="24"/>
              </w:rPr>
            </w:pPr>
            <w:r>
              <w:rPr>
                <w:rFonts w:eastAsia="Calibri" w:cs="Times New Roman" w:ascii="Times New Roman" w:hAnsi="Times New Roman"/>
                <w:b w:val="false"/>
                <w:sz w:val="24"/>
                <w:szCs w:val="24"/>
              </w:rPr>
              <w:t>Усть-Кубинский муниицпальный округ Структурное подразделение «Районная библиотека им. К.И. Коничева МУ «Усть-Кубинский центр культуры и библиотечного обслуживания»</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Устюженский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г.Устюжна</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МБУК «Устюженская централизованная библиотечная система»</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Харовский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г.Харовск</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МБУК «Харовская централизованная библиотечная система»</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Чагодощенский муниципальный округ</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п.Чагода</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МБУ «Чагодощенская ЦБС»</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Череповецкий муниципальный район</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п.Тоншалово</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МУК Череповецкого муниципального района «Межпоселенческая центральная библиотека»</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Шекснинский муниципальный район</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п.Нифантово</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БУК Шекснинского муниципального района «Централизованная библиотечная система», Нифантовский филиал</w:t>
            </w:r>
          </w:p>
        </w:tc>
      </w:tr>
      <w:tr>
        <w:trPr/>
        <w:tc>
          <w:tcPr>
            <w:tcW w:w="2812" w:type="dxa"/>
            <w:tcBorders>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Шекснинский муниципальный район</w:t>
            </w:r>
          </w:p>
        </w:tc>
        <w:tc>
          <w:tcPr>
            <w:tcW w:w="1857"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п.Шексна-2</w:t>
            </w:r>
          </w:p>
        </w:tc>
        <w:tc>
          <w:tcPr>
            <w:tcW w:w="200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3475" w:type="dxa"/>
            <w:tcBorders>
              <w:left w:val="single" w:sz="4" w:space="0" w:color="000000"/>
              <w:bottom w:val="single" w:sz="4" w:space="0" w:color="000000"/>
              <w:right w:val="single" w:sz="4" w:space="0" w:color="000000"/>
            </w:tcBorders>
            <w:vAlign w:val="center"/>
          </w:tcPr>
          <w:p>
            <w:pPr>
              <w:pStyle w:val="Normal"/>
              <w:widowControl w:val="false"/>
              <w:shd w:val="clear" w:color="auto" w:fill="FFFFFF"/>
              <w:tabs>
                <w:tab w:val="clear" w:pos="708"/>
                <w:tab w:val="left" w:pos="-360" w:leader="none"/>
              </w:tabs>
              <w:rPr>
                <w:sz w:val="24"/>
                <w:szCs w:val="24"/>
              </w:rPr>
            </w:pPr>
            <w:r>
              <w:rPr>
                <w:rFonts w:eastAsia="Calibri"/>
                <w:sz w:val="24"/>
                <w:szCs w:val="24"/>
              </w:rPr>
              <w:t>БУК Шекснинского муниципального района «Централизованная библиотечная система», Библиотека №32</w:t>
            </w:r>
          </w:p>
        </w:tc>
      </w:tr>
    </w:tbl>
    <w:p>
      <w:pPr>
        <w:pStyle w:val="Normal"/>
        <w:jc w:val="both"/>
        <w:rPr>
          <w:color w:val="000000" w:themeColor="text1"/>
          <w:sz w:val="24"/>
          <w:szCs w:val="24"/>
        </w:rPr>
      </w:pPr>
      <w:r>
        <w:rPr>
          <w:color w:val="000000" w:themeColor="text1"/>
          <w:sz w:val="24"/>
          <w:szCs w:val="24"/>
        </w:rPr>
      </w:r>
    </w:p>
    <w:p>
      <w:pPr>
        <w:pStyle w:val="Normal"/>
        <w:jc w:val="both"/>
        <w:rPr>
          <w:sz w:val="24"/>
          <w:szCs w:val="24"/>
        </w:rPr>
      </w:pPr>
      <w:r>
        <w:rPr>
          <w:color w:val="000000" w:themeColor="text1"/>
          <w:sz w:val="24"/>
          <w:szCs w:val="24"/>
        </w:rPr>
        <w:t xml:space="preserve">В остальных районах и округах Вологодской области читатели  получают литературу через услуги заочного абонемента библиотеки по почте РФ. </w:t>
      </w:r>
    </w:p>
    <w:p>
      <w:pPr>
        <w:pStyle w:val="Normal"/>
        <w:shd w:val="clear" w:color="auto" w:fill="FFFFFF"/>
        <w:tabs>
          <w:tab w:val="clear" w:pos="708"/>
          <w:tab w:val="left" w:pos="-360" w:leader="none"/>
        </w:tabs>
        <w:ind w:firstLine="567"/>
        <w:jc w:val="both"/>
        <w:rPr>
          <w:sz w:val="24"/>
          <w:szCs w:val="24"/>
        </w:rPr>
      </w:pPr>
      <w:r>
        <w:rPr>
          <w:sz w:val="24"/>
          <w:szCs w:val="24"/>
        </w:rPr>
        <w:t xml:space="preserve">Заочным абонементом пользуются люди с ограниченными возможностями, которые не могут брать книги в библиотечных пунктах из-за отдаленности проживания. Каждому читателю заочного абонемента книги подбираются индивидуально с учетом его интересов и запросов. Пересылка книг осуществляется по почте бесплатно (Приказ Минкомсвязи России от 31.07.2014 № 234 «Об утверждении правил оказания услуг почтовой связи» ред. От 19.11.2020) Контингент пользователей заочного абонемента в основном люди пенсионного возраста, старше 60 лет, живущие в небольших городах и поселках. Для них заочный абонемент единственная возможность познакомиться с книжными новинками, перечитать книги известных авторов. </w:t>
      </w:r>
    </w:p>
    <w:p>
      <w:pPr>
        <w:pStyle w:val="Normal"/>
        <w:shd w:val="clear" w:color="auto" w:fill="FFFFFF"/>
        <w:tabs>
          <w:tab w:val="clear" w:pos="708"/>
          <w:tab w:val="left" w:pos="-360" w:leader="none"/>
        </w:tabs>
        <w:ind w:firstLine="567"/>
        <w:jc w:val="both"/>
        <w:rPr>
          <w:sz w:val="24"/>
          <w:szCs w:val="24"/>
        </w:rPr>
      </w:pPr>
      <w:r>
        <w:rPr>
          <w:sz w:val="24"/>
          <w:szCs w:val="24"/>
        </w:rPr>
      </w:r>
    </w:p>
    <w:p>
      <w:pPr>
        <w:pStyle w:val="Normal"/>
        <w:shd w:val="clear" w:color="auto" w:fill="FFFFFF"/>
        <w:tabs>
          <w:tab w:val="clear" w:pos="708"/>
          <w:tab w:val="left" w:pos="-360" w:leader="none"/>
        </w:tabs>
        <w:ind w:firstLine="567"/>
        <w:jc w:val="both"/>
        <w:rPr>
          <w:sz w:val="24"/>
          <w:szCs w:val="24"/>
        </w:rPr>
      </w:pPr>
      <w:r>
        <w:rPr>
          <w:sz w:val="24"/>
          <w:szCs w:val="24"/>
        </w:rPr>
        <w:t>Для читателей заочного абонемента высылаются списки новых поступлений «говорящих» книг на флеш-картах, выполняются заявки на книги и библиографические справки, поступившие от читателей, используя фонды библиотеки, Интернет. Ведется индивидуальное информирование пользователей заочного абонемента библиотеки по интересующим темам.</w:t>
      </w:r>
    </w:p>
    <w:p>
      <w:pPr>
        <w:pStyle w:val="Normal"/>
        <w:shd w:val="clear" w:color="auto" w:fill="FFFFFF"/>
        <w:tabs>
          <w:tab w:val="clear" w:pos="708"/>
          <w:tab w:val="left" w:pos="-360" w:leader="none"/>
        </w:tabs>
        <w:ind w:firstLine="567"/>
        <w:jc w:val="both"/>
        <w:rPr>
          <w:sz w:val="24"/>
          <w:szCs w:val="24"/>
        </w:rPr>
      </w:pPr>
      <w:r>
        <w:rPr>
          <w:sz w:val="24"/>
          <w:szCs w:val="24"/>
        </w:rPr>
        <w:t>Надомный абонемент создан для обслуживания одиноко проживающих инвалидов в городе Вологде, не имеющих возможности посещать библиотеку в силу преклонного возраста или состояния здоровья. Данная форма помогает незрячему читателю получить доступ к информации и организовать свое свободное время. Сотрудники библиотеки посетили читателей надомного абонемента 288 раз. Книговыдача надомного абонемента составила  4124 экземпляров.</w:t>
      </w:r>
    </w:p>
    <w:p>
      <w:pPr>
        <w:pStyle w:val="Normal"/>
        <w:shd w:val="clear" w:color="auto" w:fill="FFFFFF"/>
        <w:tabs>
          <w:tab w:val="clear" w:pos="708"/>
          <w:tab w:val="left" w:pos="-360" w:leader="none"/>
        </w:tabs>
        <w:ind w:firstLine="567"/>
        <w:jc w:val="both"/>
        <w:rPr>
          <w:sz w:val="24"/>
          <w:szCs w:val="24"/>
        </w:rPr>
      </w:pPr>
      <w:r>
        <w:rPr>
          <w:sz w:val="24"/>
          <w:szCs w:val="24"/>
        </w:rPr>
      </w:r>
    </w:p>
    <w:p>
      <w:pPr>
        <w:pStyle w:val="Normal"/>
        <w:shd w:val="clear" w:color="auto" w:fill="FFFFFF"/>
        <w:tabs>
          <w:tab w:val="clear" w:pos="708"/>
          <w:tab w:val="left" w:pos="-360" w:leader="none"/>
        </w:tabs>
        <w:ind w:firstLine="567"/>
        <w:jc w:val="both"/>
        <w:rPr>
          <w:sz w:val="24"/>
          <w:szCs w:val="24"/>
        </w:rPr>
      </w:pPr>
      <w:r>
        <w:rPr>
          <w:sz w:val="24"/>
          <w:szCs w:val="24"/>
        </w:rPr>
        <w:t>Для читателей нестационарного отдела, читающих шрифтом Брайля сотрудники библиотеки напечатали и разослали открытки к государственным праздникам (Новый год, День Победы и т.д.).</w:t>
      </w:r>
    </w:p>
    <w:p>
      <w:pPr>
        <w:pStyle w:val="Normal"/>
        <w:shd w:val="clear" w:color="auto" w:fill="FFFFFF"/>
        <w:tabs>
          <w:tab w:val="clear" w:pos="708"/>
          <w:tab w:val="left" w:pos="-360" w:leader="none"/>
        </w:tabs>
        <w:ind w:firstLine="567"/>
        <w:jc w:val="both"/>
        <w:rPr>
          <w:szCs w:val="24"/>
        </w:rPr>
      </w:pPr>
      <w:r>
        <w:rPr>
          <w:szCs w:val="24"/>
        </w:rPr>
      </w:r>
    </w:p>
    <w:p>
      <w:pPr>
        <w:pStyle w:val="Normal"/>
        <w:jc w:val="both"/>
        <w:rPr>
          <w:sz w:val="24"/>
        </w:rPr>
      </w:pPr>
      <w:r>
        <w:rPr>
          <w:sz w:val="24"/>
        </w:rPr>
        <w:t>8.6. Реализация проекта «Электронный гражданин Вологодской области».</w:t>
      </w:r>
    </w:p>
    <w:p>
      <w:pPr>
        <w:pStyle w:val="Normal"/>
        <w:jc w:val="both"/>
        <w:rPr>
          <w:sz w:val="24"/>
        </w:rPr>
      </w:pPr>
      <w:r>
        <w:rPr>
          <w:sz w:val="24"/>
        </w:rPr>
      </w:r>
    </w:p>
    <w:tbl>
      <w:tblPr>
        <w:tblW w:w="10313"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1719"/>
        <w:gridCol w:w="1719"/>
        <w:gridCol w:w="1718"/>
        <w:gridCol w:w="1719"/>
        <w:gridCol w:w="1718"/>
        <w:gridCol w:w="1719"/>
      </w:tblGrid>
      <w:tr>
        <w:trPr/>
        <w:tc>
          <w:tcPr>
            <w:tcW w:w="515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pPr>
            <w:r>
              <w:rPr/>
              <w:t>Прошли ИТ подготовку</w:t>
            </w:r>
          </w:p>
          <w:p>
            <w:pPr>
              <w:pStyle w:val="Normal"/>
              <w:widowControl w:val="false"/>
              <w:tabs>
                <w:tab w:val="clear" w:pos="708"/>
                <w:tab w:val="left" w:pos="567" w:leader="none"/>
              </w:tabs>
              <w:jc w:val="center"/>
              <w:rPr/>
            </w:pPr>
            <w:r>
              <w:rPr/>
              <w:t>(чел.)</w:t>
            </w:r>
          </w:p>
        </w:tc>
        <w:tc>
          <w:tcPr>
            <w:tcW w:w="515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pPr>
            <w:r>
              <w:rPr/>
              <w:t>Зарегистрированы в ЕСИА, чел.</w:t>
            </w:r>
          </w:p>
        </w:tc>
      </w:tr>
      <w:tr>
        <w:trPr/>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pPr>
            <w:r>
              <w:rPr/>
              <w:t>План</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pPr>
            <w:r>
              <w:rPr/>
              <w:t>Факт</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pPr>
            <w:r>
              <w:rPr/>
              <w:t>Доля выполнения плана</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pPr>
            <w:r>
              <w:rPr/>
              <w:t>План</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pPr>
            <w:r>
              <w:rPr/>
              <w:t>Факт</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pPr>
            <w:r>
              <w:rPr/>
              <w:t>Доля выполнения плана</w:t>
            </w:r>
          </w:p>
        </w:tc>
      </w:tr>
      <w:tr>
        <w:trPr/>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lang w:val="en-US"/>
              </w:rPr>
            </w:pPr>
            <w:r>
              <w:rPr>
                <w:lang w:val="en-US"/>
              </w:rPr>
              <w:t>-</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lang w:val="en-US"/>
              </w:rPr>
            </w:pPr>
            <w:r>
              <w:rPr>
                <w:lang w:val="en-US"/>
              </w:rPr>
              <w:t>-</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lang w:val="en-US"/>
              </w:rPr>
            </w:pPr>
            <w:r>
              <w:rPr>
                <w:lang w:val="en-US"/>
              </w:rPr>
              <w:t>-</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lang w:val="en-US"/>
              </w:rPr>
            </w:pPr>
            <w:r>
              <w:rPr>
                <w:lang w:val="en-US"/>
              </w:rPr>
              <w:t>-</w:t>
            </w:r>
          </w:p>
        </w:tc>
        <w:tc>
          <w:tcPr>
            <w:tcW w:w="17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lang w:val="en-US"/>
              </w:rPr>
            </w:pPr>
            <w:r>
              <w:rPr>
                <w:lang w:val="en-US"/>
              </w:rPr>
              <w:t>-</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lang w:val="en-US"/>
              </w:rPr>
            </w:pPr>
            <w:r>
              <w:rPr>
                <w:lang w:val="en-US"/>
              </w:rPr>
              <w:t>-</w:t>
            </w:r>
          </w:p>
        </w:tc>
      </w:tr>
    </w:tbl>
    <w:p>
      <w:pPr>
        <w:pStyle w:val="Normal"/>
        <w:jc w:val="both"/>
        <w:rPr>
          <w:sz w:val="24"/>
          <w:highlight w:val="yellow"/>
        </w:rPr>
      </w:pPr>
      <w:r>
        <w:rPr>
          <w:sz w:val="24"/>
          <w:highlight w:val="yellow"/>
        </w:rPr>
      </w:r>
    </w:p>
    <w:p>
      <w:pPr>
        <w:pStyle w:val="Normal"/>
        <w:tabs>
          <w:tab w:val="clear" w:pos="708"/>
          <w:tab w:val="left" w:pos="426" w:leader="none"/>
        </w:tabs>
        <w:jc w:val="both"/>
        <w:rPr>
          <w:sz w:val="24"/>
        </w:rPr>
      </w:pPr>
      <w:r>
        <w:rPr>
          <w:b/>
          <w:sz w:val="24"/>
        </w:rPr>
        <w:t>9.</w:t>
        <w:tab/>
        <w:t>Анализ состояния библиотечного фонда в сравнении с 2023 годом. Комплектование библиотеки.</w:t>
      </w:r>
    </w:p>
    <w:p>
      <w:pPr>
        <w:pStyle w:val="Normal"/>
        <w:jc w:val="both"/>
        <w:rPr>
          <w:sz w:val="16"/>
        </w:rPr>
      </w:pPr>
      <w:r>
        <w:rPr>
          <w:sz w:val="16"/>
        </w:rPr>
      </w:r>
    </w:p>
    <w:tbl>
      <w:tblPr>
        <w:tblW w:w="10293"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6055"/>
        <w:gridCol w:w="1411"/>
        <w:gridCol w:w="1414"/>
        <w:gridCol w:w="1412"/>
      </w:tblGrid>
      <w:tr>
        <w:trPr>
          <w:trHeight w:val="477" w:hRule="atLeast"/>
        </w:trPr>
        <w:tc>
          <w:tcPr>
            <w:tcW w:w="6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Показатель</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2024 г.</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2023 г.</w:t>
            </w:r>
          </w:p>
        </w:tc>
        <w:tc>
          <w:tcPr>
            <w:tcW w:w="1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w:t>
            </w:r>
          </w:p>
        </w:tc>
      </w:tr>
      <w:tr>
        <w:trPr/>
        <w:tc>
          <w:tcPr>
            <w:tcW w:w="6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Состоит на конец отчетного года, экз.</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82000</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81693</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+307</w:t>
            </w:r>
          </w:p>
        </w:tc>
      </w:tr>
      <w:tr>
        <w:trPr/>
        <w:tc>
          <w:tcPr>
            <w:tcW w:w="6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из них книг</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79465</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79206</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+259</w:t>
            </w:r>
          </w:p>
        </w:tc>
      </w:tr>
      <w:tr>
        <w:trPr/>
        <w:tc>
          <w:tcPr>
            <w:tcW w:w="6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01" w:hanging="0"/>
              <w:rPr>
                <w:sz w:val="24"/>
                <w:szCs w:val="24"/>
              </w:rPr>
            </w:pPr>
            <w:r>
              <w:rPr>
                <w:sz w:val="24"/>
                <w:szCs w:val="24"/>
              </w:rPr>
              <w:t xml:space="preserve"> </w:t>
            </w:r>
            <w:r>
              <w:rPr>
                <w:sz w:val="24"/>
                <w:szCs w:val="24"/>
              </w:rPr>
              <w:t>журналов</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2524</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2477</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+47</w:t>
            </w:r>
          </w:p>
        </w:tc>
      </w:tr>
      <w:tr>
        <w:trPr/>
        <w:tc>
          <w:tcPr>
            <w:tcW w:w="6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01" w:hanging="0"/>
              <w:rPr>
                <w:sz w:val="24"/>
                <w:szCs w:val="24"/>
              </w:rPr>
            </w:pPr>
            <w:r>
              <w:rPr>
                <w:sz w:val="24"/>
                <w:szCs w:val="24"/>
              </w:rPr>
              <w:t xml:space="preserve"> </w:t>
            </w:r>
            <w:r>
              <w:rPr>
                <w:sz w:val="24"/>
                <w:szCs w:val="24"/>
              </w:rPr>
              <w:t>комплектов газет</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11</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10</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+1</w:t>
            </w:r>
          </w:p>
        </w:tc>
      </w:tr>
      <w:tr>
        <w:trPr/>
        <w:tc>
          <w:tcPr>
            <w:tcW w:w="6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Поступило в течение отчетного года, экз.</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2072</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2164</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-92</w:t>
            </w:r>
          </w:p>
        </w:tc>
      </w:tr>
      <w:tr>
        <w:trPr/>
        <w:tc>
          <w:tcPr>
            <w:tcW w:w="6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из них книг</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1650</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1766</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-116</w:t>
            </w:r>
          </w:p>
        </w:tc>
      </w:tr>
      <w:tr>
        <w:trPr/>
        <w:tc>
          <w:tcPr>
            <w:tcW w:w="6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01" w:hanging="0"/>
              <w:rPr>
                <w:sz w:val="24"/>
                <w:szCs w:val="24"/>
              </w:rPr>
            </w:pPr>
            <w:r>
              <w:rPr>
                <w:sz w:val="24"/>
                <w:szCs w:val="24"/>
              </w:rPr>
              <w:t xml:space="preserve"> </w:t>
            </w:r>
            <w:r>
              <w:rPr>
                <w:sz w:val="24"/>
                <w:szCs w:val="24"/>
              </w:rPr>
              <w:t>журналов</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411</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391</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+20</w:t>
            </w:r>
          </w:p>
        </w:tc>
      </w:tr>
      <w:tr>
        <w:trPr/>
        <w:tc>
          <w:tcPr>
            <w:tcW w:w="6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01" w:hanging="0"/>
              <w:rPr>
                <w:sz w:val="24"/>
                <w:szCs w:val="24"/>
              </w:rPr>
            </w:pPr>
            <w:r>
              <w:rPr>
                <w:sz w:val="24"/>
                <w:szCs w:val="24"/>
              </w:rPr>
              <w:t xml:space="preserve"> </w:t>
            </w:r>
            <w:r>
              <w:rPr>
                <w:sz w:val="24"/>
                <w:szCs w:val="24"/>
              </w:rPr>
              <w:t>комплектов газет</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11</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7</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+4</w:t>
            </w:r>
          </w:p>
        </w:tc>
      </w:tr>
      <w:tr>
        <w:trPr/>
        <w:tc>
          <w:tcPr>
            <w:tcW w:w="6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Выбыло в течение отчетного года, экз.</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1765</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1898</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-133</w:t>
            </w:r>
          </w:p>
        </w:tc>
      </w:tr>
      <w:tr>
        <w:trPr/>
        <w:tc>
          <w:tcPr>
            <w:tcW w:w="60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firstLine="142"/>
              <w:rPr>
                <w:sz w:val="24"/>
                <w:szCs w:val="24"/>
              </w:rPr>
            </w:pPr>
            <w:r>
              <w:rPr>
                <w:sz w:val="24"/>
                <w:szCs w:val="24"/>
              </w:rPr>
              <w:t>в т.ч. исключено по ветхости</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336</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1164</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-828</w:t>
            </w:r>
          </w:p>
        </w:tc>
      </w:tr>
      <w:tr>
        <w:trPr/>
        <w:tc>
          <w:tcPr>
            <w:tcW w:w="60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firstLine="601"/>
              <w:rPr>
                <w:sz w:val="24"/>
                <w:szCs w:val="24"/>
              </w:rPr>
            </w:pPr>
            <w:r>
              <w:rPr>
                <w:sz w:val="24"/>
                <w:szCs w:val="24"/>
              </w:rPr>
              <w:t xml:space="preserve"> </w:t>
            </w:r>
            <w:r>
              <w:rPr>
                <w:sz w:val="24"/>
                <w:szCs w:val="24"/>
              </w:rPr>
              <w:t>исключено морально-устаревшей</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374</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351</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+23</w:t>
            </w:r>
          </w:p>
        </w:tc>
      </w:tr>
      <w:tr>
        <w:trPr/>
        <w:tc>
          <w:tcPr>
            <w:tcW w:w="60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firstLine="601"/>
              <w:rPr>
                <w:sz w:val="24"/>
                <w:szCs w:val="24"/>
              </w:rPr>
            </w:pPr>
            <w:r>
              <w:rPr>
                <w:sz w:val="24"/>
                <w:szCs w:val="24"/>
              </w:rPr>
              <w:t xml:space="preserve"> </w:t>
            </w:r>
            <w:r>
              <w:rPr>
                <w:sz w:val="24"/>
                <w:szCs w:val="24"/>
              </w:rPr>
              <w:t>передано через обменно-резервный фонд</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w:t>
            </w:r>
          </w:p>
        </w:tc>
      </w:tr>
      <w:tr>
        <w:trPr/>
        <w:tc>
          <w:tcPr>
            <w:tcW w:w="6055" w:type="dxa"/>
            <w:tcBorders>
              <w:top w:val="single" w:sz="4" w:space="0" w:color="000000"/>
              <w:left w:val="single" w:sz="4" w:space="0" w:color="000000"/>
              <w:bottom w:val="single" w:sz="4" w:space="0" w:color="000000"/>
              <w:right w:val="single" w:sz="4" w:space="0" w:color="000000"/>
            </w:tcBorders>
          </w:tcPr>
          <w:p>
            <w:pPr>
              <w:pStyle w:val="Normal"/>
              <w:widowControl w:val="false"/>
              <w:ind w:left="601" w:hanging="0"/>
              <w:jc w:val="both"/>
              <w:rPr>
                <w:sz w:val="24"/>
                <w:szCs w:val="24"/>
              </w:rPr>
            </w:pPr>
            <w:r>
              <w:rPr>
                <w:sz w:val="24"/>
                <w:szCs w:val="24"/>
              </w:rPr>
              <w:t xml:space="preserve"> </w:t>
            </w:r>
            <w:r>
              <w:rPr>
                <w:sz w:val="24"/>
                <w:szCs w:val="24"/>
              </w:rPr>
              <w:t>не возвращены читателями</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w:t>
            </w:r>
          </w:p>
        </w:tc>
      </w:tr>
      <w:tr>
        <w:trPr/>
        <w:tc>
          <w:tcPr>
            <w:tcW w:w="6055" w:type="dxa"/>
            <w:tcBorders>
              <w:top w:val="single" w:sz="4" w:space="0" w:color="000000"/>
              <w:left w:val="single" w:sz="4" w:space="0" w:color="000000"/>
              <w:bottom w:val="single" w:sz="4" w:space="0" w:color="000000"/>
              <w:right w:val="single" w:sz="4" w:space="0" w:color="000000"/>
            </w:tcBorders>
          </w:tcPr>
          <w:p>
            <w:pPr>
              <w:pStyle w:val="Normal"/>
              <w:widowControl w:val="false"/>
              <w:ind w:left="601" w:hanging="0"/>
              <w:jc w:val="both"/>
              <w:rPr>
                <w:sz w:val="24"/>
                <w:szCs w:val="24"/>
              </w:rPr>
            </w:pPr>
            <w:r>
              <w:rPr>
                <w:sz w:val="24"/>
                <w:szCs w:val="24"/>
              </w:rPr>
              <w:t xml:space="preserve"> </w:t>
            </w:r>
            <w:r>
              <w:rPr>
                <w:sz w:val="24"/>
                <w:szCs w:val="24"/>
              </w:rPr>
              <w:t>другие причины</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1055</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383</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+672</w:t>
            </w:r>
          </w:p>
        </w:tc>
      </w:tr>
      <w:tr>
        <w:trPr/>
        <w:tc>
          <w:tcPr>
            <w:tcW w:w="6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Обновляемость книжного фонда, %</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2,65</w:t>
            </w:r>
          </w:p>
        </w:tc>
        <w:tc>
          <w:tcPr>
            <w:tcW w:w="14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+0,35</w:t>
            </w:r>
          </w:p>
        </w:tc>
      </w:tr>
      <w:tr>
        <w:trPr/>
        <w:tc>
          <w:tcPr>
            <w:tcW w:w="6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Количество документов книжного библиотечного фонда по отношению к которым применялись методы защиты (реставрация, консервация, стабилизация)</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r>
      <w:tr>
        <w:trPr/>
        <w:tc>
          <w:tcPr>
            <w:tcW w:w="6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Число документов библиотечного фонда, переведенных в электронную форму (нарастающим итогом), ед.</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r>
      <w:tr>
        <w:trPr/>
        <w:tc>
          <w:tcPr>
            <w:tcW w:w="6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45" w:hanging="0"/>
              <w:rPr>
                <w:sz w:val="24"/>
                <w:szCs w:val="24"/>
              </w:rPr>
            </w:pPr>
            <w:r>
              <w:rPr>
                <w:sz w:val="24"/>
                <w:szCs w:val="24"/>
              </w:rPr>
              <w:t>в том числе:</w:t>
            </w:r>
          </w:p>
          <w:p>
            <w:pPr>
              <w:pStyle w:val="Normal"/>
              <w:widowControl w:val="false"/>
              <w:ind w:left="645" w:hanging="0"/>
              <w:rPr>
                <w:sz w:val="24"/>
                <w:szCs w:val="24"/>
              </w:rPr>
            </w:pPr>
            <w:r>
              <w:rPr>
                <w:sz w:val="24"/>
                <w:szCs w:val="24"/>
              </w:rPr>
              <w:t>число документов редкого фонда, переведенных в электронную форму (нарастающим итогом), ед.</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r>
      <w:tr>
        <w:trPr/>
        <w:tc>
          <w:tcPr>
            <w:tcW w:w="6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Количество документов библиотечного фонда в специальных форматах, предназначенных для использования слепыми и слабовидящими</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58756</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58649</w:t>
            </w:r>
          </w:p>
        </w:tc>
        <w:tc>
          <w:tcPr>
            <w:tcW w:w="1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-107</w:t>
            </w:r>
          </w:p>
        </w:tc>
      </w:tr>
      <w:tr>
        <w:trPr/>
        <w:tc>
          <w:tcPr>
            <w:tcW w:w="60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Объем электронного каталога</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35360</w:t>
            </w:r>
          </w:p>
        </w:tc>
        <w:tc>
          <w:tcPr>
            <w:tcW w:w="1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13093</w:t>
            </w:r>
          </w:p>
        </w:tc>
        <w:tc>
          <w:tcPr>
            <w:tcW w:w="1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+22267</w:t>
            </w:r>
          </w:p>
        </w:tc>
      </w:tr>
    </w:tbl>
    <w:p>
      <w:pPr>
        <w:pStyle w:val="Normal"/>
        <w:ind w:firstLine="567"/>
        <w:jc w:val="both"/>
        <w:rPr>
          <w:sz w:val="24"/>
          <w:szCs w:val="24"/>
          <w:shd w:fill="FFFFFF" w:val="clear"/>
        </w:rPr>
      </w:pPr>
      <w:r>
        <w:rPr>
          <w:sz w:val="24"/>
          <w:szCs w:val="24"/>
          <w:shd w:fill="FFFFFF" w:val="clear"/>
        </w:rPr>
        <w:t xml:space="preserve">В фонд библиотеки в 2024 году книг поступило меньше, чем в предыдущем году. Списание также было на меньшее количество, поэтому общий показатель фонда увеличен на 307 единицы. </w:t>
      </w:r>
    </w:p>
    <w:p>
      <w:pPr>
        <w:pStyle w:val="Normal"/>
        <w:ind w:firstLine="567"/>
        <w:jc w:val="both"/>
        <w:rPr>
          <w:sz w:val="24"/>
          <w:szCs w:val="24"/>
        </w:rPr>
      </w:pPr>
      <w:r>
        <w:rPr>
          <w:sz w:val="24"/>
          <w:szCs w:val="24"/>
          <w:shd w:fill="FFFFFF" w:val="clear"/>
        </w:rPr>
        <w:t>Основные направления работы отдела комплектования в 2024году:</w:t>
      </w:r>
    </w:p>
    <w:p>
      <w:pPr>
        <w:pStyle w:val="Normal"/>
        <w:ind w:left="480" w:firstLine="567"/>
        <w:jc w:val="both"/>
        <w:rPr>
          <w:sz w:val="24"/>
          <w:szCs w:val="24"/>
          <w:shd w:fill="FFFFFF" w:val="clear"/>
        </w:rPr>
      </w:pPr>
      <w:r>
        <w:rPr>
          <w:sz w:val="24"/>
          <w:szCs w:val="24"/>
          <w:shd w:fill="FFFFFF" w:val="clear"/>
        </w:rPr>
        <w:t xml:space="preserve">Изучение фонда, комплектование фонда, работа по сохранности фонда, Работа с подпиской на периодику, работа с каталогами, издательская деятельность </w:t>
      </w:r>
    </w:p>
    <w:p>
      <w:pPr>
        <w:pStyle w:val="Normal"/>
        <w:ind w:firstLine="567"/>
        <w:jc w:val="both"/>
        <w:rPr>
          <w:sz w:val="24"/>
          <w:szCs w:val="24"/>
          <w:shd w:fill="FFFFFF" w:val="clear"/>
        </w:rPr>
      </w:pPr>
      <w:r>
        <w:rPr>
          <w:i/>
          <w:sz w:val="24"/>
          <w:szCs w:val="24"/>
          <w:u w:val="single"/>
          <w:shd w:fill="FFFFFF" w:val="clear"/>
        </w:rPr>
        <w:t>1. Изучение фонда</w:t>
      </w:r>
    </w:p>
    <w:p>
      <w:pPr>
        <w:pStyle w:val="Normal"/>
        <w:ind w:firstLine="567"/>
        <w:jc w:val="both"/>
        <w:rPr>
          <w:sz w:val="24"/>
          <w:szCs w:val="24"/>
          <w:shd w:fill="FFFFFF" w:val="clear"/>
        </w:rPr>
      </w:pPr>
      <w:r>
        <w:rPr>
          <w:sz w:val="24"/>
          <w:szCs w:val="24"/>
          <w:shd w:fill="FFFFFF" w:val="clear"/>
        </w:rPr>
        <w:t>1.1. В 2024 году наиболее востребованной  остается современная художественная  литература,  а также детские книги по школьной программе.</w:t>
      </w:r>
    </w:p>
    <w:p>
      <w:pPr>
        <w:pStyle w:val="Normal"/>
        <w:ind w:firstLine="567"/>
        <w:jc w:val="both"/>
        <w:rPr>
          <w:sz w:val="24"/>
          <w:szCs w:val="24"/>
          <w:shd w:fill="FFFFFF" w:val="clear"/>
        </w:rPr>
      </w:pPr>
      <w:r>
        <w:rPr>
          <w:sz w:val="24"/>
          <w:szCs w:val="24"/>
          <w:shd w:fill="FFFFFF" w:val="clear"/>
        </w:rPr>
        <w:t>Среди «говорящих» книг  популярны издания по истории, детективы, романы.   Среди читателе</w:t>
      </w:r>
      <w:r>
        <w:rPr>
          <w:sz w:val="24"/>
          <w:szCs w:val="24"/>
        </w:rPr>
        <w:t>й востребована услуга записи книг с жесткого диска на их флеш-карты. За год было записано 290 книг.</w:t>
      </w:r>
    </w:p>
    <w:p>
      <w:pPr>
        <w:pStyle w:val="Normal"/>
        <w:ind w:firstLine="567"/>
        <w:jc w:val="both"/>
        <w:rPr>
          <w:sz w:val="24"/>
          <w:szCs w:val="24"/>
        </w:rPr>
      </w:pPr>
      <w:r>
        <w:rPr>
          <w:sz w:val="24"/>
          <w:szCs w:val="24"/>
        </w:rPr>
        <w:t xml:space="preserve">Библиотека выписывает как специальные издания для слепых и слабовидящих, так и плоскопечатные научно-популярные, литературно-художественные периодические издания в агентствах  подписки и  доставки  периодических изданий «Почта России». (Таблица 1). При формировании заявок в первую очередь учитываются интересы читателей и популярность изданий.  Журналы «1000 советов», «За рулем», «Наука и жизнь», «Историк», «Вокруг света», «Загадки истории» пользуются наибольшим спросом среди пользователей библиотеки. </w:t>
      </w:r>
    </w:p>
    <w:p>
      <w:pPr>
        <w:pStyle w:val="Normal"/>
        <w:ind w:firstLine="567"/>
        <w:jc w:val="both"/>
        <w:rPr>
          <w:sz w:val="24"/>
          <w:szCs w:val="24"/>
        </w:rPr>
      </w:pPr>
      <w:r>
        <w:rPr>
          <w:sz w:val="24"/>
          <w:szCs w:val="24"/>
        </w:rPr>
        <w:t>Важным остается комплектование фонда периодическими изданиями в специальных форматах. Библиотека продолжает сотрудничать с издательствами, выпускающими адаптированную литературу:</w:t>
      </w:r>
    </w:p>
    <w:p>
      <w:pPr>
        <w:pStyle w:val="Normal"/>
        <w:ind w:firstLine="567"/>
        <w:jc w:val="both"/>
        <w:rPr>
          <w:sz w:val="24"/>
          <w:szCs w:val="24"/>
        </w:rPr>
      </w:pPr>
      <w:r>
        <w:rPr>
          <w:sz w:val="24"/>
          <w:szCs w:val="24"/>
        </w:rPr>
        <w:t>- ООО «ИПТК «ЛогосВос» г. Москва: «говорящие» книги на флеш-картах, книги укрупненного шрифта, книги РТШ, рельефно-графические пособия;</w:t>
      </w:r>
    </w:p>
    <w:p>
      <w:pPr>
        <w:pStyle w:val="Normal"/>
        <w:ind w:firstLine="567"/>
        <w:jc w:val="both"/>
        <w:rPr>
          <w:sz w:val="24"/>
          <w:szCs w:val="24"/>
        </w:rPr>
      </w:pPr>
      <w:r>
        <w:rPr>
          <w:sz w:val="24"/>
          <w:szCs w:val="24"/>
        </w:rPr>
        <w:t>- ООО «МИПО Репро»,  г. Москва: издания, напечатанные рельефно-точечным шрифтом;</w:t>
      </w:r>
    </w:p>
    <w:p>
      <w:pPr>
        <w:pStyle w:val="Normal"/>
        <w:ind w:firstLine="567"/>
        <w:jc w:val="both"/>
        <w:rPr>
          <w:sz w:val="24"/>
          <w:szCs w:val="24"/>
        </w:rPr>
      </w:pPr>
      <w:r>
        <w:rPr>
          <w:sz w:val="24"/>
          <w:szCs w:val="24"/>
        </w:rPr>
        <w:t>- ИПО  «Чтение» ВОС, г. Санкт-Петербург: издания, напечатанные рельефно-точечным шрифтом;</w:t>
      </w:r>
    </w:p>
    <w:p>
      <w:pPr>
        <w:pStyle w:val="Normal"/>
        <w:ind w:firstLine="567"/>
        <w:jc w:val="both"/>
        <w:rPr>
          <w:sz w:val="24"/>
          <w:szCs w:val="24"/>
        </w:rPr>
      </w:pPr>
      <w:r>
        <w:rPr>
          <w:sz w:val="24"/>
          <w:szCs w:val="24"/>
        </w:rPr>
        <w:t>- ФГУК «Российская государственная библиотека для слепых», г. Москва: методические материалы.</w:t>
      </w:r>
    </w:p>
    <w:p>
      <w:pPr>
        <w:pStyle w:val="Normal"/>
        <w:ind w:firstLine="567"/>
        <w:jc w:val="both"/>
        <w:rPr>
          <w:sz w:val="24"/>
          <w:szCs w:val="24"/>
          <w:highlight w:val="yellow"/>
        </w:rPr>
      </w:pPr>
      <w:r>
        <w:rPr>
          <w:sz w:val="24"/>
          <w:szCs w:val="24"/>
          <w:highlight w:val="yellow"/>
        </w:rPr>
      </w:r>
    </w:p>
    <w:p>
      <w:pPr>
        <w:pStyle w:val="Normal"/>
        <w:tabs>
          <w:tab w:val="clear" w:pos="708"/>
          <w:tab w:val="left" w:pos="567" w:leader="none"/>
        </w:tabs>
        <w:rPr>
          <w:color w:val="000000" w:themeColor="text1"/>
          <w:sz w:val="24"/>
          <w:szCs w:val="24"/>
        </w:rPr>
      </w:pPr>
      <w:r>
        <w:rPr>
          <w:color w:val="000000" w:themeColor="text1"/>
          <w:sz w:val="24"/>
          <w:szCs w:val="24"/>
        </w:rPr>
        <w:tab/>
        <w:t>Расходы на комплектование библиотечного фонда по источникам финансирования</w:t>
      </w:r>
    </w:p>
    <w:p>
      <w:pPr>
        <w:pStyle w:val="Normal"/>
        <w:jc w:val="both"/>
        <w:rPr>
          <w:color w:val="000000" w:themeColor="text1"/>
          <w:sz w:val="24"/>
          <w:szCs w:val="24"/>
        </w:rPr>
      </w:pPr>
      <w:r>
        <w:rPr>
          <w:color w:val="000000" w:themeColor="text1"/>
          <w:sz w:val="24"/>
          <w:szCs w:val="24"/>
        </w:rPr>
      </w:r>
    </w:p>
    <w:tbl>
      <w:tblPr>
        <w:tblW w:w="10153" w:type="dxa"/>
        <w:jc w:val="left"/>
        <w:tblInd w:w="109" w:type="dxa"/>
        <w:tblLayout w:type="fixed"/>
        <w:tblCellMar>
          <w:top w:w="0" w:type="dxa"/>
          <w:left w:w="108" w:type="dxa"/>
          <w:bottom w:w="0" w:type="dxa"/>
          <w:right w:w="108" w:type="dxa"/>
        </w:tblCellMar>
        <w:tblLook w:noVBand="1" w:val="04a0" w:noHBand="0" w:lastColumn="0" w:firstColumn="1" w:lastRow="0" w:firstRow="1"/>
      </w:tblPr>
      <w:tblGrid>
        <w:gridCol w:w="1810"/>
        <w:gridCol w:w="1113"/>
        <w:gridCol w:w="1861"/>
        <w:gridCol w:w="1669"/>
        <w:gridCol w:w="1570"/>
        <w:gridCol w:w="2129"/>
      </w:tblGrid>
      <w:tr>
        <w:trPr/>
        <w:tc>
          <w:tcPr>
            <w:tcW w:w="18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themeColor="text1"/>
                <w:sz w:val="24"/>
                <w:szCs w:val="24"/>
              </w:rPr>
            </w:pPr>
            <w:r>
              <w:rPr>
                <w:color w:val="000000" w:themeColor="text1"/>
                <w:sz w:val="24"/>
                <w:szCs w:val="24"/>
              </w:rPr>
            </w:r>
          </w:p>
        </w:tc>
        <w:tc>
          <w:tcPr>
            <w:tcW w:w="111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t>Всего</w:t>
            </w:r>
          </w:p>
        </w:tc>
        <w:tc>
          <w:tcPr>
            <w:tcW w:w="7229"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themeColor="text1"/>
                <w:sz w:val="24"/>
                <w:szCs w:val="24"/>
              </w:rPr>
            </w:pPr>
            <w:r>
              <w:rPr>
                <w:color w:val="000000" w:themeColor="text1"/>
                <w:sz w:val="24"/>
                <w:szCs w:val="24"/>
              </w:rPr>
              <w:t>в т.ч. за счет</w:t>
            </w:r>
          </w:p>
        </w:tc>
      </w:tr>
      <w:tr>
        <w:trPr/>
        <w:tc>
          <w:tcPr>
            <w:tcW w:w="18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1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c>
          <w:tcPr>
            <w:tcW w:w="18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themeColor="text1"/>
                <w:sz w:val="24"/>
                <w:szCs w:val="24"/>
              </w:rPr>
            </w:pPr>
            <w:r>
              <w:rPr>
                <w:color w:val="000000" w:themeColor="text1"/>
                <w:sz w:val="24"/>
                <w:szCs w:val="24"/>
              </w:rPr>
              <w:t>средств муниципального бюджета</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themeColor="text1"/>
                <w:sz w:val="24"/>
                <w:szCs w:val="24"/>
              </w:rPr>
            </w:pPr>
            <w:r>
              <w:rPr>
                <w:color w:val="000000" w:themeColor="text1"/>
                <w:sz w:val="24"/>
                <w:szCs w:val="24"/>
              </w:rPr>
              <w:t>средств регионального бюджета</w:t>
            </w:r>
          </w:p>
        </w:tc>
        <w:tc>
          <w:tcPr>
            <w:tcW w:w="15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themeColor="text1"/>
                <w:sz w:val="24"/>
                <w:szCs w:val="24"/>
              </w:rPr>
            </w:pPr>
            <w:r>
              <w:rPr>
                <w:color w:val="000000" w:themeColor="text1"/>
                <w:sz w:val="24"/>
                <w:szCs w:val="24"/>
              </w:rPr>
              <w:t>средств федерального бюджета</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themeColor="text1"/>
                <w:sz w:val="24"/>
                <w:szCs w:val="24"/>
              </w:rPr>
            </w:pPr>
            <w:r>
              <w:rPr>
                <w:color w:val="000000" w:themeColor="text1"/>
                <w:sz w:val="24"/>
                <w:szCs w:val="24"/>
              </w:rPr>
              <w:t>собственных средства (внебюджета)</w:t>
            </w:r>
          </w:p>
        </w:tc>
      </w:tr>
      <w:tr>
        <w:trPr/>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themeColor="text1"/>
                <w:sz w:val="24"/>
                <w:szCs w:val="24"/>
              </w:rPr>
            </w:pPr>
            <w:r>
              <w:rPr>
                <w:color w:val="000000" w:themeColor="text1"/>
                <w:sz w:val="24"/>
                <w:szCs w:val="24"/>
              </w:rPr>
              <w:t>Израсходовано на книги, тыс.руб.</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t>674110.35</w:t>
            </w:r>
          </w:p>
        </w:tc>
        <w:tc>
          <w:tcPr>
            <w:tcW w:w="18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1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t>174110,35</w:t>
            </w:r>
          </w:p>
        </w:tc>
        <w:tc>
          <w:tcPr>
            <w:tcW w:w="15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t>500000,00</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r>
      <w:tr>
        <w:trPr/>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themeColor="text1"/>
                <w:sz w:val="24"/>
                <w:szCs w:val="24"/>
              </w:rPr>
            </w:pPr>
            <w:r>
              <w:rPr>
                <w:color w:val="000000" w:themeColor="text1"/>
                <w:sz w:val="24"/>
                <w:szCs w:val="24"/>
              </w:rPr>
              <w:t>Израсходовано на подписку в I полугодии</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t>43314,99</w:t>
            </w:r>
          </w:p>
        </w:tc>
        <w:tc>
          <w:tcPr>
            <w:tcW w:w="18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1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t>43314,99</w:t>
            </w:r>
          </w:p>
        </w:tc>
        <w:tc>
          <w:tcPr>
            <w:tcW w:w="15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r>
      <w:tr>
        <w:trPr/>
        <w:tc>
          <w:tcPr>
            <w:tcW w:w="1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themeColor="text1"/>
                <w:sz w:val="24"/>
                <w:szCs w:val="24"/>
              </w:rPr>
            </w:pPr>
            <w:r>
              <w:rPr>
                <w:color w:val="000000" w:themeColor="text1"/>
                <w:sz w:val="24"/>
                <w:szCs w:val="24"/>
              </w:rPr>
              <w:t>Израсходовано на подписку во II полугодии</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t>44446,7</w:t>
            </w:r>
          </w:p>
        </w:tc>
        <w:tc>
          <w:tcPr>
            <w:tcW w:w="18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1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t>44446,7</w:t>
            </w:r>
          </w:p>
        </w:tc>
        <w:tc>
          <w:tcPr>
            <w:tcW w:w="15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r>
    </w:tbl>
    <w:p>
      <w:pPr>
        <w:pStyle w:val="Normal"/>
        <w:jc w:val="both"/>
        <w:rPr>
          <w:color w:val="000000" w:themeColor="text1"/>
          <w:szCs w:val="24"/>
        </w:rPr>
      </w:pPr>
      <w:r>
        <w:rPr>
          <w:color w:val="000000" w:themeColor="text1"/>
          <w:szCs w:val="24"/>
        </w:rPr>
      </w:r>
    </w:p>
    <w:p>
      <w:pPr>
        <w:pStyle w:val="Normal"/>
        <w:ind w:firstLine="567"/>
        <w:jc w:val="both"/>
        <w:rPr>
          <w:b/>
          <w:sz w:val="24"/>
          <w:szCs w:val="24"/>
          <w:u w:val="single"/>
        </w:rPr>
      </w:pPr>
      <w:r>
        <w:rPr>
          <w:b/>
          <w:i/>
          <w:sz w:val="24"/>
          <w:szCs w:val="24"/>
          <w:u w:val="single"/>
        </w:rPr>
        <w:t>2.Комплектование фонда</w:t>
      </w:r>
      <w:r>
        <w:rPr>
          <w:b/>
          <w:sz w:val="24"/>
          <w:szCs w:val="24"/>
          <w:u w:val="single"/>
        </w:rPr>
        <w:t xml:space="preserve"> </w:t>
      </w:r>
    </w:p>
    <w:p>
      <w:pPr>
        <w:pStyle w:val="Normal"/>
        <w:ind w:firstLine="567"/>
        <w:rPr>
          <w:sz w:val="24"/>
          <w:szCs w:val="24"/>
        </w:rPr>
      </w:pPr>
      <w:r>
        <w:rPr>
          <w:sz w:val="24"/>
          <w:szCs w:val="24"/>
        </w:rPr>
        <w:t xml:space="preserve">Комплектование фонда – одна из самых главных задач библиотеки. </w:t>
      </w:r>
    </w:p>
    <w:p>
      <w:pPr>
        <w:pStyle w:val="Normal"/>
        <w:spacing w:lineRule="auto" w:line="240" w:before="57" w:after="57"/>
        <w:ind w:firstLine="567"/>
        <w:jc w:val="center"/>
        <w:rPr>
          <w:sz w:val="24"/>
          <w:szCs w:val="24"/>
        </w:rPr>
      </w:pPr>
      <w:r>
        <w:rPr>
          <w:sz w:val="24"/>
          <w:szCs w:val="24"/>
        </w:rPr>
        <w:t>В течение 2024 года книжный фонд библиотеки пополнялся классической и современной художественной, детской литературой,  изданной обычным, укрупненным и рельефно-точечным шрифтом, озвученной  на флэш-картах. Средняя цена флеш-карты в 2024 году составила 1</w:t>
      </w:r>
      <w:r>
        <w:rPr>
          <w:sz w:val="24"/>
          <w:szCs w:val="24"/>
        </w:rPr>
        <w:t>7</w:t>
      </w:r>
      <w:r>
        <w:rPr>
          <w:sz w:val="24"/>
          <w:szCs w:val="24"/>
        </w:rPr>
        <w:t xml:space="preserve">50 руб. </w:t>
      </w:r>
    </w:p>
    <w:p>
      <w:pPr>
        <w:pStyle w:val="Normal"/>
        <w:spacing w:lineRule="auto" w:line="240" w:before="57" w:after="57"/>
        <w:ind w:firstLine="567"/>
        <w:jc w:val="both"/>
        <w:rPr>
          <w:sz w:val="24"/>
          <w:szCs w:val="24"/>
        </w:rPr>
      </w:pPr>
      <w:r>
        <w:rPr>
          <w:sz w:val="24"/>
          <w:szCs w:val="24"/>
        </w:rPr>
        <w:t>В течение года проводилась работа по выявлению малоиспользуемой, дефектной литературы. Всего за 2024 год было подготовлено к списанию 1391 экземпляр книг, составлено 4 акта на списание.</w:t>
      </w:r>
    </w:p>
    <w:tbl>
      <w:tblPr>
        <w:tblStyle w:val="a4"/>
        <w:tblpPr w:vertAnchor="text" w:horzAnchor="margin" w:tblpXSpec="right" w:leftFromText="180" w:rightFromText="180" w:tblpY="-26"/>
        <w:tblW w:w="8388" w:type="dxa"/>
        <w:jc w:val="right"/>
        <w:tblInd w:w="0" w:type="dxa"/>
        <w:tblLayout w:type="fixed"/>
        <w:tblCellMar>
          <w:top w:w="0" w:type="dxa"/>
          <w:left w:w="108" w:type="dxa"/>
          <w:bottom w:w="0" w:type="dxa"/>
          <w:right w:w="108" w:type="dxa"/>
        </w:tblCellMar>
        <w:tblLook w:val="01e0"/>
      </w:tblPr>
      <w:tblGrid>
        <w:gridCol w:w="686"/>
        <w:gridCol w:w="2451"/>
        <w:gridCol w:w="1586"/>
        <w:gridCol w:w="1547"/>
        <w:gridCol w:w="2118"/>
      </w:tblGrid>
      <w:tr>
        <w:trPr/>
        <w:tc>
          <w:tcPr>
            <w:tcW w:w="686" w:type="dxa"/>
            <w:tcBorders/>
            <w:vAlign w:val="center"/>
          </w:tcPr>
          <w:p>
            <w:pPr>
              <w:pStyle w:val="Normal"/>
              <w:widowControl w:val="false"/>
              <w:spacing w:before="0" w:after="0"/>
              <w:jc w:val="center"/>
              <w:rPr>
                <w:sz w:val="23"/>
                <w:szCs w:val="23"/>
              </w:rPr>
            </w:pPr>
            <w:r>
              <w:rPr>
                <w:kern w:val="0"/>
                <w:sz w:val="23"/>
                <w:szCs w:val="23"/>
                <w:lang w:val="ru-RU" w:bidi="ar-SA"/>
              </w:rPr>
              <w:t xml:space="preserve">№ </w:t>
            </w:r>
            <w:r>
              <w:rPr>
                <w:kern w:val="0"/>
                <w:sz w:val="23"/>
                <w:szCs w:val="23"/>
                <w:lang w:val="ru-RU" w:bidi="ar-SA"/>
              </w:rPr>
              <w:t>акта</w:t>
            </w:r>
          </w:p>
        </w:tc>
        <w:tc>
          <w:tcPr>
            <w:tcW w:w="2451" w:type="dxa"/>
            <w:tcBorders/>
            <w:vAlign w:val="center"/>
          </w:tcPr>
          <w:p>
            <w:pPr>
              <w:pStyle w:val="Normal"/>
              <w:widowControl w:val="false"/>
              <w:spacing w:before="0" w:after="0"/>
              <w:jc w:val="center"/>
              <w:rPr>
                <w:sz w:val="23"/>
                <w:szCs w:val="23"/>
              </w:rPr>
            </w:pPr>
            <w:r>
              <w:rPr>
                <w:kern w:val="0"/>
                <w:sz w:val="23"/>
                <w:szCs w:val="23"/>
                <w:lang w:val="ru-RU" w:bidi="ar-SA"/>
              </w:rPr>
              <w:t>Вид исключенных изданий</w:t>
            </w:r>
          </w:p>
        </w:tc>
        <w:tc>
          <w:tcPr>
            <w:tcW w:w="1586" w:type="dxa"/>
            <w:tcBorders/>
            <w:vAlign w:val="center"/>
          </w:tcPr>
          <w:p>
            <w:pPr>
              <w:pStyle w:val="Normal"/>
              <w:widowControl w:val="false"/>
              <w:spacing w:before="0" w:after="0"/>
              <w:jc w:val="center"/>
              <w:rPr>
                <w:sz w:val="23"/>
                <w:szCs w:val="23"/>
              </w:rPr>
            </w:pPr>
            <w:r>
              <w:rPr>
                <w:kern w:val="0"/>
                <w:sz w:val="23"/>
                <w:szCs w:val="23"/>
                <w:lang w:val="ru-RU" w:bidi="ar-SA"/>
              </w:rPr>
              <w:t>Количество экземпляров</w:t>
            </w:r>
          </w:p>
        </w:tc>
        <w:tc>
          <w:tcPr>
            <w:tcW w:w="1547" w:type="dxa"/>
            <w:tcBorders/>
            <w:vAlign w:val="center"/>
          </w:tcPr>
          <w:p>
            <w:pPr>
              <w:pStyle w:val="Normal"/>
              <w:widowControl w:val="false"/>
              <w:spacing w:before="0" w:after="0"/>
              <w:jc w:val="center"/>
              <w:rPr>
                <w:sz w:val="23"/>
                <w:szCs w:val="23"/>
              </w:rPr>
            </w:pPr>
            <w:r>
              <w:rPr>
                <w:kern w:val="0"/>
                <w:sz w:val="23"/>
                <w:szCs w:val="23"/>
                <w:lang w:val="ru-RU" w:bidi="ar-SA"/>
              </w:rPr>
              <w:t>Количество названий</w:t>
            </w:r>
          </w:p>
        </w:tc>
        <w:tc>
          <w:tcPr>
            <w:tcW w:w="2118" w:type="dxa"/>
            <w:tcBorders/>
            <w:vAlign w:val="center"/>
          </w:tcPr>
          <w:p>
            <w:pPr>
              <w:pStyle w:val="Normal"/>
              <w:widowControl w:val="false"/>
              <w:spacing w:before="0" w:after="0"/>
              <w:jc w:val="center"/>
              <w:rPr>
                <w:sz w:val="23"/>
                <w:szCs w:val="23"/>
              </w:rPr>
            </w:pPr>
            <w:r>
              <w:rPr>
                <w:kern w:val="0"/>
                <w:sz w:val="23"/>
                <w:szCs w:val="23"/>
                <w:lang w:val="ru-RU" w:bidi="ar-SA"/>
              </w:rPr>
              <w:t>Причина исключения</w:t>
            </w:r>
          </w:p>
        </w:tc>
      </w:tr>
      <w:tr>
        <w:trPr/>
        <w:tc>
          <w:tcPr>
            <w:tcW w:w="686" w:type="dxa"/>
            <w:tcBorders/>
            <w:vAlign w:val="center"/>
          </w:tcPr>
          <w:p>
            <w:pPr>
              <w:pStyle w:val="Normal"/>
              <w:widowControl w:val="false"/>
              <w:spacing w:before="0" w:after="0"/>
              <w:jc w:val="center"/>
              <w:rPr>
                <w:sz w:val="23"/>
                <w:szCs w:val="23"/>
              </w:rPr>
            </w:pPr>
            <w:r>
              <w:rPr>
                <w:kern w:val="0"/>
                <w:sz w:val="23"/>
                <w:szCs w:val="23"/>
                <w:lang w:val="ru-RU" w:bidi="ar-SA"/>
              </w:rPr>
              <w:t>1</w:t>
            </w:r>
          </w:p>
        </w:tc>
        <w:tc>
          <w:tcPr>
            <w:tcW w:w="2451" w:type="dxa"/>
            <w:tcBorders/>
            <w:vAlign w:val="center"/>
          </w:tcPr>
          <w:p>
            <w:pPr>
              <w:pStyle w:val="Normal"/>
              <w:widowControl w:val="false"/>
              <w:spacing w:before="0" w:after="0"/>
              <w:jc w:val="left"/>
              <w:rPr>
                <w:sz w:val="23"/>
                <w:szCs w:val="23"/>
              </w:rPr>
            </w:pPr>
            <w:r>
              <w:rPr>
                <w:kern w:val="0"/>
                <w:sz w:val="23"/>
                <w:szCs w:val="23"/>
                <w:lang w:val="ru-RU" w:bidi="ar-SA"/>
              </w:rPr>
              <w:t>Плоскопечатные книги</w:t>
            </w:r>
          </w:p>
        </w:tc>
        <w:tc>
          <w:tcPr>
            <w:tcW w:w="1586" w:type="dxa"/>
            <w:tcBorders/>
            <w:vAlign w:val="center"/>
          </w:tcPr>
          <w:p>
            <w:pPr>
              <w:pStyle w:val="Normal"/>
              <w:widowControl w:val="false"/>
              <w:spacing w:before="0" w:after="0"/>
              <w:jc w:val="center"/>
              <w:rPr>
                <w:sz w:val="23"/>
                <w:szCs w:val="23"/>
              </w:rPr>
            </w:pPr>
            <w:r>
              <w:rPr>
                <w:kern w:val="0"/>
                <w:sz w:val="23"/>
                <w:szCs w:val="23"/>
                <w:lang w:val="ru-RU" w:bidi="ar-SA"/>
              </w:rPr>
              <w:t>322</w:t>
            </w:r>
          </w:p>
        </w:tc>
        <w:tc>
          <w:tcPr>
            <w:tcW w:w="1547" w:type="dxa"/>
            <w:tcBorders/>
            <w:vAlign w:val="center"/>
          </w:tcPr>
          <w:p>
            <w:pPr>
              <w:pStyle w:val="Normal"/>
              <w:widowControl w:val="false"/>
              <w:spacing w:before="0" w:after="0"/>
              <w:jc w:val="center"/>
              <w:rPr>
                <w:sz w:val="23"/>
                <w:szCs w:val="23"/>
              </w:rPr>
            </w:pPr>
            <w:r>
              <w:rPr>
                <w:kern w:val="0"/>
                <w:sz w:val="23"/>
                <w:szCs w:val="23"/>
                <w:lang w:val="ru-RU" w:bidi="ar-SA"/>
              </w:rPr>
              <w:t>322</w:t>
            </w:r>
          </w:p>
        </w:tc>
        <w:tc>
          <w:tcPr>
            <w:tcW w:w="2118" w:type="dxa"/>
            <w:tcBorders/>
            <w:vAlign w:val="center"/>
          </w:tcPr>
          <w:p>
            <w:pPr>
              <w:pStyle w:val="Normal"/>
              <w:widowControl w:val="false"/>
              <w:spacing w:before="0" w:after="0"/>
              <w:jc w:val="center"/>
              <w:rPr>
                <w:sz w:val="23"/>
                <w:szCs w:val="23"/>
              </w:rPr>
            </w:pPr>
            <w:r>
              <w:rPr>
                <w:kern w:val="0"/>
                <w:sz w:val="23"/>
                <w:szCs w:val="23"/>
                <w:lang w:val="ru-RU" w:bidi="ar-SA"/>
              </w:rPr>
              <w:t>По ветхости</w:t>
            </w:r>
          </w:p>
        </w:tc>
      </w:tr>
      <w:tr>
        <w:trPr/>
        <w:tc>
          <w:tcPr>
            <w:tcW w:w="686" w:type="dxa"/>
            <w:tcBorders/>
            <w:vAlign w:val="center"/>
          </w:tcPr>
          <w:p>
            <w:pPr>
              <w:pStyle w:val="Normal"/>
              <w:widowControl w:val="false"/>
              <w:spacing w:before="0" w:after="0"/>
              <w:jc w:val="center"/>
              <w:rPr>
                <w:sz w:val="23"/>
                <w:szCs w:val="23"/>
              </w:rPr>
            </w:pPr>
            <w:r>
              <w:rPr>
                <w:kern w:val="0"/>
                <w:sz w:val="23"/>
                <w:szCs w:val="23"/>
                <w:lang w:val="ru-RU" w:bidi="ar-SA"/>
              </w:rPr>
            </w:r>
          </w:p>
          <w:p>
            <w:pPr>
              <w:pStyle w:val="Normal"/>
              <w:widowControl w:val="false"/>
              <w:spacing w:before="0" w:after="0"/>
              <w:jc w:val="center"/>
              <w:rPr>
                <w:sz w:val="23"/>
                <w:szCs w:val="23"/>
              </w:rPr>
            </w:pPr>
            <w:r>
              <w:rPr>
                <w:kern w:val="0"/>
                <w:sz w:val="23"/>
                <w:szCs w:val="23"/>
                <w:lang w:val="ru-RU" w:bidi="ar-SA"/>
              </w:rPr>
              <w:t>2</w:t>
            </w:r>
          </w:p>
        </w:tc>
        <w:tc>
          <w:tcPr>
            <w:tcW w:w="2451" w:type="dxa"/>
            <w:tcBorders/>
            <w:vAlign w:val="center"/>
          </w:tcPr>
          <w:p>
            <w:pPr>
              <w:pStyle w:val="Normal"/>
              <w:widowControl w:val="false"/>
              <w:spacing w:before="0" w:after="0"/>
              <w:jc w:val="left"/>
              <w:rPr>
                <w:sz w:val="23"/>
                <w:szCs w:val="23"/>
              </w:rPr>
            </w:pPr>
            <w:r>
              <w:rPr>
                <w:kern w:val="0"/>
                <w:sz w:val="23"/>
                <w:szCs w:val="23"/>
                <w:lang w:val="ru-RU" w:bidi="ar-SA"/>
              </w:rPr>
              <w:t>Книги  укрупненного шрифта</w:t>
            </w:r>
          </w:p>
        </w:tc>
        <w:tc>
          <w:tcPr>
            <w:tcW w:w="1586" w:type="dxa"/>
            <w:tcBorders/>
            <w:vAlign w:val="center"/>
          </w:tcPr>
          <w:p>
            <w:pPr>
              <w:pStyle w:val="Normal"/>
              <w:widowControl w:val="false"/>
              <w:spacing w:before="0" w:after="0"/>
              <w:jc w:val="center"/>
              <w:rPr>
                <w:sz w:val="23"/>
                <w:szCs w:val="23"/>
              </w:rPr>
            </w:pPr>
            <w:r>
              <w:rPr>
                <w:kern w:val="0"/>
                <w:sz w:val="23"/>
                <w:szCs w:val="23"/>
                <w:lang w:val="ru-RU" w:bidi="ar-SA"/>
              </w:rPr>
              <w:t>14</w:t>
            </w:r>
          </w:p>
        </w:tc>
        <w:tc>
          <w:tcPr>
            <w:tcW w:w="1547" w:type="dxa"/>
            <w:tcBorders/>
            <w:vAlign w:val="center"/>
          </w:tcPr>
          <w:p>
            <w:pPr>
              <w:pStyle w:val="Normal"/>
              <w:widowControl w:val="false"/>
              <w:spacing w:before="0" w:after="0"/>
              <w:jc w:val="center"/>
              <w:rPr>
                <w:sz w:val="23"/>
                <w:szCs w:val="23"/>
              </w:rPr>
            </w:pPr>
            <w:r>
              <w:rPr>
                <w:kern w:val="0"/>
                <w:sz w:val="23"/>
                <w:szCs w:val="23"/>
                <w:lang w:val="ru-RU" w:bidi="ar-SA"/>
              </w:rPr>
              <w:t>5</w:t>
            </w:r>
          </w:p>
        </w:tc>
        <w:tc>
          <w:tcPr>
            <w:tcW w:w="2118" w:type="dxa"/>
            <w:tcBorders/>
            <w:vAlign w:val="center"/>
          </w:tcPr>
          <w:p>
            <w:pPr>
              <w:pStyle w:val="Normal"/>
              <w:widowControl w:val="false"/>
              <w:spacing w:before="0" w:after="0"/>
              <w:jc w:val="center"/>
              <w:rPr>
                <w:sz w:val="23"/>
                <w:szCs w:val="23"/>
              </w:rPr>
            </w:pPr>
            <w:r>
              <w:rPr>
                <w:kern w:val="0"/>
                <w:sz w:val="23"/>
                <w:szCs w:val="23"/>
                <w:lang w:val="ru-RU" w:bidi="ar-SA"/>
              </w:rPr>
              <w:t>По ветхости</w:t>
            </w:r>
          </w:p>
        </w:tc>
      </w:tr>
      <w:tr>
        <w:trPr/>
        <w:tc>
          <w:tcPr>
            <w:tcW w:w="686" w:type="dxa"/>
            <w:tcBorders/>
            <w:vAlign w:val="center"/>
          </w:tcPr>
          <w:p>
            <w:pPr>
              <w:pStyle w:val="Normal"/>
              <w:widowControl w:val="false"/>
              <w:spacing w:before="0" w:after="0"/>
              <w:jc w:val="center"/>
              <w:rPr>
                <w:sz w:val="23"/>
                <w:szCs w:val="23"/>
              </w:rPr>
            </w:pPr>
            <w:r>
              <w:rPr>
                <w:kern w:val="0"/>
                <w:sz w:val="23"/>
                <w:szCs w:val="23"/>
                <w:lang w:val="ru-RU" w:bidi="ar-SA"/>
              </w:rPr>
              <w:t>3</w:t>
            </w:r>
          </w:p>
        </w:tc>
        <w:tc>
          <w:tcPr>
            <w:tcW w:w="2451" w:type="dxa"/>
            <w:tcBorders/>
            <w:vAlign w:val="center"/>
          </w:tcPr>
          <w:p>
            <w:pPr>
              <w:pStyle w:val="Normal"/>
              <w:widowControl w:val="false"/>
              <w:spacing w:before="0" w:after="0"/>
              <w:jc w:val="left"/>
              <w:rPr>
                <w:sz w:val="23"/>
                <w:szCs w:val="23"/>
              </w:rPr>
            </w:pPr>
            <w:r>
              <w:rPr>
                <w:kern w:val="0"/>
                <w:sz w:val="23"/>
                <w:szCs w:val="23"/>
                <w:lang w:val="ru-RU" w:bidi="ar-SA"/>
              </w:rPr>
              <w:t>Плоскопечатные книги</w:t>
            </w:r>
          </w:p>
        </w:tc>
        <w:tc>
          <w:tcPr>
            <w:tcW w:w="1586" w:type="dxa"/>
            <w:tcBorders/>
            <w:vAlign w:val="center"/>
          </w:tcPr>
          <w:p>
            <w:pPr>
              <w:pStyle w:val="Normal"/>
              <w:widowControl w:val="false"/>
              <w:spacing w:before="0" w:after="0"/>
              <w:jc w:val="center"/>
              <w:rPr>
                <w:sz w:val="23"/>
                <w:szCs w:val="23"/>
              </w:rPr>
            </w:pPr>
            <w:r>
              <w:rPr>
                <w:kern w:val="0"/>
                <w:sz w:val="23"/>
                <w:szCs w:val="23"/>
                <w:lang w:val="ru-RU" w:bidi="ar-SA"/>
              </w:rPr>
              <w:t>133</w:t>
            </w:r>
          </w:p>
        </w:tc>
        <w:tc>
          <w:tcPr>
            <w:tcW w:w="1547" w:type="dxa"/>
            <w:tcBorders/>
            <w:vAlign w:val="center"/>
          </w:tcPr>
          <w:p>
            <w:pPr>
              <w:pStyle w:val="Normal"/>
              <w:widowControl w:val="false"/>
              <w:spacing w:before="0" w:after="0"/>
              <w:jc w:val="center"/>
              <w:rPr>
                <w:sz w:val="23"/>
                <w:szCs w:val="23"/>
              </w:rPr>
            </w:pPr>
            <w:r>
              <w:rPr>
                <w:kern w:val="0"/>
                <w:sz w:val="23"/>
                <w:szCs w:val="23"/>
                <w:lang w:val="ru-RU" w:bidi="ar-SA"/>
              </w:rPr>
              <w:t>133</w:t>
            </w:r>
          </w:p>
        </w:tc>
        <w:tc>
          <w:tcPr>
            <w:tcW w:w="2118" w:type="dxa"/>
            <w:tcBorders/>
            <w:vAlign w:val="center"/>
          </w:tcPr>
          <w:p>
            <w:pPr>
              <w:pStyle w:val="Normal"/>
              <w:widowControl w:val="false"/>
              <w:spacing w:before="0" w:after="0"/>
              <w:jc w:val="center"/>
              <w:rPr>
                <w:sz w:val="23"/>
                <w:szCs w:val="23"/>
              </w:rPr>
            </w:pPr>
            <w:r>
              <w:rPr>
                <w:kern w:val="0"/>
                <w:sz w:val="23"/>
                <w:szCs w:val="23"/>
                <w:lang w:val="ru-RU" w:bidi="ar-SA"/>
              </w:rPr>
              <w:t>По непрофильности</w:t>
            </w:r>
          </w:p>
        </w:tc>
      </w:tr>
      <w:tr>
        <w:trPr/>
        <w:tc>
          <w:tcPr>
            <w:tcW w:w="686" w:type="dxa"/>
            <w:tcBorders/>
            <w:vAlign w:val="center"/>
          </w:tcPr>
          <w:p>
            <w:pPr>
              <w:pStyle w:val="Normal"/>
              <w:widowControl w:val="false"/>
              <w:spacing w:before="0" w:after="0"/>
              <w:jc w:val="center"/>
              <w:rPr>
                <w:sz w:val="23"/>
                <w:szCs w:val="23"/>
              </w:rPr>
            </w:pPr>
            <w:r>
              <w:rPr>
                <w:kern w:val="0"/>
                <w:sz w:val="23"/>
                <w:szCs w:val="23"/>
                <w:lang w:val="ru-RU" w:bidi="ar-SA"/>
              </w:rPr>
              <w:t>4</w:t>
            </w:r>
          </w:p>
          <w:p>
            <w:pPr>
              <w:pStyle w:val="Normal"/>
              <w:widowControl w:val="false"/>
              <w:spacing w:before="0" w:after="0"/>
              <w:jc w:val="center"/>
              <w:rPr>
                <w:sz w:val="23"/>
                <w:szCs w:val="23"/>
              </w:rPr>
            </w:pPr>
            <w:r>
              <w:rPr>
                <w:kern w:val="0"/>
                <w:sz w:val="23"/>
                <w:szCs w:val="23"/>
                <w:lang w:val="ru-RU" w:bidi="ar-SA"/>
              </w:rPr>
            </w:r>
          </w:p>
        </w:tc>
        <w:tc>
          <w:tcPr>
            <w:tcW w:w="2451" w:type="dxa"/>
            <w:tcBorders/>
            <w:vAlign w:val="center"/>
          </w:tcPr>
          <w:p>
            <w:pPr>
              <w:pStyle w:val="Normal"/>
              <w:widowControl w:val="false"/>
              <w:spacing w:before="0" w:after="0"/>
              <w:jc w:val="left"/>
              <w:rPr>
                <w:sz w:val="23"/>
                <w:szCs w:val="23"/>
                <w:highlight w:val="yellow"/>
              </w:rPr>
            </w:pPr>
            <w:r>
              <w:rPr>
                <w:kern w:val="0"/>
                <w:sz w:val="23"/>
                <w:szCs w:val="23"/>
                <w:lang w:val="ru-RU" w:bidi="ar-SA"/>
              </w:rPr>
              <w:t>«Говорящие» книги на кассетах</w:t>
            </w:r>
          </w:p>
        </w:tc>
        <w:tc>
          <w:tcPr>
            <w:tcW w:w="1586" w:type="dxa"/>
            <w:tcBorders/>
            <w:vAlign w:val="center"/>
          </w:tcPr>
          <w:p>
            <w:pPr>
              <w:pStyle w:val="Normal"/>
              <w:widowControl w:val="false"/>
              <w:spacing w:before="0" w:after="0"/>
              <w:jc w:val="center"/>
              <w:rPr>
                <w:sz w:val="23"/>
                <w:szCs w:val="23"/>
              </w:rPr>
            </w:pPr>
            <w:r>
              <w:rPr>
                <w:kern w:val="0"/>
                <w:sz w:val="23"/>
                <w:szCs w:val="23"/>
                <w:lang w:val="ru-RU" w:bidi="ar-SA"/>
              </w:rPr>
              <w:t>922</w:t>
            </w:r>
          </w:p>
        </w:tc>
        <w:tc>
          <w:tcPr>
            <w:tcW w:w="1547" w:type="dxa"/>
            <w:tcBorders/>
            <w:vAlign w:val="center"/>
          </w:tcPr>
          <w:p>
            <w:pPr>
              <w:pStyle w:val="Normal"/>
              <w:widowControl w:val="false"/>
              <w:spacing w:before="0" w:after="0"/>
              <w:jc w:val="center"/>
              <w:rPr>
                <w:sz w:val="23"/>
                <w:szCs w:val="23"/>
              </w:rPr>
            </w:pPr>
            <w:r>
              <w:rPr>
                <w:kern w:val="0"/>
                <w:sz w:val="23"/>
                <w:szCs w:val="23"/>
                <w:lang w:val="ru-RU" w:bidi="ar-SA"/>
              </w:rPr>
              <w:t>193</w:t>
            </w:r>
          </w:p>
        </w:tc>
        <w:tc>
          <w:tcPr>
            <w:tcW w:w="2118" w:type="dxa"/>
            <w:tcBorders/>
            <w:vAlign w:val="center"/>
          </w:tcPr>
          <w:p>
            <w:pPr>
              <w:pStyle w:val="Normal"/>
              <w:widowControl w:val="false"/>
              <w:spacing w:before="0" w:after="0"/>
              <w:jc w:val="center"/>
              <w:rPr>
                <w:sz w:val="23"/>
                <w:szCs w:val="23"/>
              </w:rPr>
            </w:pPr>
            <w:r>
              <w:rPr>
                <w:kern w:val="0"/>
                <w:sz w:val="23"/>
                <w:szCs w:val="23"/>
                <w:lang w:val="ru-RU" w:bidi="ar-SA"/>
              </w:rPr>
              <w:t>Дефект носителя</w:t>
            </w:r>
          </w:p>
        </w:tc>
      </w:tr>
      <w:tr>
        <w:trPr/>
        <w:tc>
          <w:tcPr>
            <w:tcW w:w="3137" w:type="dxa"/>
            <w:gridSpan w:val="2"/>
            <w:tcBorders/>
            <w:vAlign w:val="center"/>
          </w:tcPr>
          <w:p>
            <w:pPr>
              <w:pStyle w:val="Normal"/>
              <w:widowControl w:val="false"/>
              <w:spacing w:before="0" w:after="0"/>
              <w:jc w:val="right"/>
              <w:rPr>
                <w:sz w:val="23"/>
                <w:szCs w:val="23"/>
              </w:rPr>
            </w:pPr>
            <w:r>
              <w:rPr>
                <w:kern w:val="0"/>
                <w:sz w:val="23"/>
                <w:szCs w:val="23"/>
                <w:lang w:val="ru-RU" w:bidi="ar-SA"/>
              </w:rPr>
              <w:t>ИТОГО</w:t>
            </w:r>
          </w:p>
        </w:tc>
        <w:tc>
          <w:tcPr>
            <w:tcW w:w="1586" w:type="dxa"/>
            <w:tcBorders/>
            <w:vAlign w:val="center"/>
          </w:tcPr>
          <w:p>
            <w:pPr>
              <w:pStyle w:val="Normal"/>
              <w:widowControl w:val="false"/>
              <w:spacing w:before="0" w:after="0"/>
              <w:jc w:val="center"/>
              <w:rPr>
                <w:sz w:val="23"/>
                <w:szCs w:val="23"/>
              </w:rPr>
            </w:pPr>
            <w:r>
              <w:rPr>
                <w:kern w:val="0"/>
                <w:sz w:val="23"/>
                <w:szCs w:val="23"/>
                <w:lang w:val="ru-RU" w:bidi="ar-SA"/>
              </w:rPr>
              <w:t>1391</w:t>
            </w:r>
          </w:p>
        </w:tc>
        <w:tc>
          <w:tcPr>
            <w:tcW w:w="1547" w:type="dxa"/>
            <w:tcBorders/>
            <w:vAlign w:val="center"/>
          </w:tcPr>
          <w:p>
            <w:pPr>
              <w:pStyle w:val="Normal"/>
              <w:widowControl w:val="false"/>
              <w:spacing w:before="0" w:after="0"/>
              <w:jc w:val="center"/>
              <w:rPr>
                <w:sz w:val="23"/>
                <w:szCs w:val="23"/>
              </w:rPr>
            </w:pPr>
            <w:r>
              <w:rPr>
                <w:kern w:val="0"/>
                <w:sz w:val="23"/>
                <w:szCs w:val="23"/>
                <w:lang w:val="ru-RU" w:bidi="ar-SA"/>
              </w:rPr>
              <w:t>653</w:t>
            </w:r>
          </w:p>
        </w:tc>
        <w:tc>
          <w:tcPr>
            <w:tcW w:w="2118" w:type="dxa"/>
            <w:tcBorders/>
            <w:vAlign w:val="center"/>
          </w:tcPr>
          <w:p>
            <w:pPr>
              <w:pStyle w:val="Normal"/>
              <w:widowControl w:val="false"/>
              <w:spacing w:before="0" w:after="0"/>
              <w:jc w:val="center"/>
              <w:rPr>
                <w:sz w:val="23"/>
                <w:szCs w:val="23"/>
                <w:highlight w:val="yellow"/>
              </w:rPr>
            </w:pPr>
            <w:r>
              <w:rPr>
                <w:kern w:val="0"/>
                <w:sz w:val="23"/>
                <w:szCs w:val="23"/>
                <w:highlight w:val="yellow"/>
                <w:lang w:val="ru-RU" w:bidi="ar-SA"/>
              </w:rPr>
            </w:r>
          </w:p>
        </w:tc>
      </w:tr>
    </w:tbl>
    <w:p>
      <w:pPr>
        <w:pStyle w:val="Normal"/>
        <w:spacing w:lineRule="auto" w:line="360"/>
        <w:ind w:firstLine="567"/>
        <w:jc w:val="both"/>
        <w:rPr>
          <w:sz w:val="24"/>
          <w:szCs w:val="24"/>
        </w:rPr>
      </w:pPr>
      <w:r>
        <w:rPr>
          <w:sz w:val="24"/>
          <w:szCs w:val="24"/>
        </w:rPr>
      </w:r>
    </w:p>
    <w:p>
      <w:pPr>
        <w:pStyle w:val="Normal"/>
        <w:spacing w:lineRule="auto" w:line="360"/>
        <w:ind w:firstLine="567"/>
        <w:jc w:val="both"/>
        <w:rPr>
          <w:sz w:val="24"/>
          <w:szCs w:val="24"/>
        </w:rPr>
      </w:pPr>
      <w:r>
        <w:rPr>
          <w:sz w:val="24"/>
          <w:szCs w:val="24"/>
        </w:rPr>
        <w:t xml:space="preserve"> </w:t>
      </w:r>
    </w:p>
    <w:p>
      <w:pPr>
        <w:pStyle w:val="Normal"/>
        <w:spacing w:lineRule="auto" w:line="360"/>
        <w:ind w:firstLine="567"/>
        <w:jc w:val="both"/>
        <w:rPr>
          <w:sz w:val="24"/>
          <w:szCs w:val="24"/>
        </w:rPr>
      </w:pPr>
      <w:r>
        <w:rPr>
          <w:sz w:val="24"/>
          <w:szCs w:val="24"/>
        </w:rPr>
      </w:r>
    </w:p>
    <w:p>
      <w:pPr>
        <w:pStyle w:val="Normal"/>
        <w:spacing w:lineRule="auto" w:line="360"/>
        <w:ind w:firstLine="567"/>
        <w:jc w:val="both"/>
        <w:rPr>
          <w:sz w:val="24"/>
          <w:szCs w:val="24"/>
        </w:rPr>
      </w:pPr>
      <w:r>
        <w:rPr>
          <w:sz w:val="24"/>
          <w:szCs w:val="24"/>
        </w:rPr>
      </w:r>
    </w:p>
    <w:p>
      <w:pPr>
        <w:pStyle w:val="Normal"/>
        <w:spacing w:lineRule="auto" w:line="360"/>
        <w:ind w:firstLine="567"/>
        <w:jc w:val="both"/>
        <w:rPr>
          <w:sz w:val="24"/>
          <w:szCs w:val="24"/>
        </w:rPr>
      </w:pPr>
      <w:r>
        <w:rPr>
          <w:sz w:val="24"/>
          <w:szCs w:val="24"/>
        </w:rPr>
      </w:r>
    </w:p>
    <w:p>
      <w:pPr>
        <w:pStyle w:val="Normal"/>
        <w:spacing w:lineRule="auto" w:line="360"/>
        <w:ind w:firstLine="567"/>
        <w:jc w:val="both"/>
        <w:rPr>
          <w:sz w:val="24"/>
          <w:szCs w:val="24"/>
        </w:rPr>
      </w:pPr>
      <w:r>
        <w:rPr>
          <w:sz w:val="24"/>
          <w:szCs w:val="24"/>
        </w:rPr>
      </w:r>
    </w:p>
    <w:p>
      <w:pPr>
        <w:pStyle w:val="Normal"/>
        <w:spacing w:lineRule="auto" w:line="360"/>
        <w:ind w:firstLine="567"/>
        <w:jc w:val="both"/>
        <w:rPr>
          <w:sz w:val="24"/>
          <w:szCs w:val="24"/>
        </w:rPr>
      </w:pPr>
      <w:r>
        <w:rPr>
          <w:sz w:val="24"/>
          <w:szCs w:val="24"/>
        </w:rPr>
      </w:r>
    </w:p>
    <w:p>
      <w:pPr>
        <w:pStyle w:val="Normal"/>
        <w:spacing w:lineRule="auto" w:line="360"/>
        <w:ind w:firstLine="567"/>
        <w:jc w:val="both"/>
        <w:rPr>
          <w:sz w:val="24"/>
          <w:szCs w:val="24"/>
        </w:rPr>
      </w:pPr>
      <w:r>
        <w:rPr>
          <w:sz w:val="24"/>
          <w:szCs w:val="24"/>
        </w:rPr>
      </w:r>
    </w:p>
    <w:p>
      <w:pPr>
        <w:pStyle w:val="Normal"/>
        <w:spacing w:lineRule="auto" w:line="240"/>
        <w:jc w:val="both"/>
        <w:rPr>
          <w:sz w:val="24"/>
          <w:szCs w:val="24"/>
        </w:rPr>
      </w:pPr>
      <w:r>
        <w:rPr>
          <w:sz w:val="24"/>
          <w:szCs w:val="24"/>
          <w:u w:val="single"/>
        </w:rPr>
        <w:t xml:space="preserve">Также было составлен 1 акт на списание периодических изданий по причине истечения срока хранения. Всего списано – 374 экз. </w:t>
      </w:r>
    </w:p>
    <w:p>
      <w:pPr>
        <w:pStyle w:val="Normal"/>
        <w:ind w:firstLine="567"/>
        <w:jc w:val="center"/>
        <w:rPr>
          <w:sz w:val="24"/>
          <w:szCs w:val="24"/>
        </w:rPr>
      </w:pPr>
      <w:r>
        <w:rPr>
          <w:sz w:val="24"/>
          <w:szCs w:val="24"/>
        </w:rPr>
      </w:r>
    </w:p>
    <w:p>
      <w:pPr>
        <w:pStyle w:val="Normal"/>
        <w:ind w:firstLine="567"/>
        <w:rPr>
          <w:sz w:val="24"/>
          <w:szCs w:val="24"/>
        </w:rPr>
      </w:pPr>
      <w:r>
        <w:rPr>
          <w:sz w:val="24"/>
          <w:szCs w:val="24"/>
        </w:rPr>
        <w:t>На 1 января 2025 года фонд библиотеки составляет  82000 экземпляра.</w:t>
      </w:r>
    </w:p>
    <w:p>
      <w:pPr>
        <w:pStyle w:val="Normal"/>
        <w:ind w:firstLine="567"/>
        <w:jc w:val="center"/>
        <w:rPr>
          <w:sz w:val="24"/>
          <w:szCs w:val="24"/>
        </w:rPr>
      </w:pPr>
      <w:r>
        <w:rPr>
          <w:sz w:val="24"/>
          <w:szCs w:val="24"/>
        </w:rPr>
      </w:r>
    </w:p>
    <w:p>
      <w:pPr>
        <w:pStyle w:val="Normal"/>
        <w:ind w:left="360" w:firstLine="567"/>
        <w:jc w:val="both"/>
        <w:rPr>
          <w:b/>
          <w:sz w:val="24"/>
          <w:szCs w:val="24"/>
        </w:rPr>
      </w:pPr>
      <w:r>
        <w:rPr>
          <w:b/>
          <w:sz w:val="24"/>
          <w:szCs w:val="24"/>
        </w:rPr>
        <w:t>Сравнительная таблица книг, поступивших в 202</w:t>
      </w:r>
      <w:r>
        <w:rPr>
          <w:b/>
          <w:sz w:val="24"/>
          <w:szCs w:val="24"/>
        </w:rPr>
        <w:t>4</w:t>
      </w:r>
      <w:r>
        <w:rPr>
          <w:b/>
          <w:sz w:val="24"/>
          <w:szCs w:val="24"/>
        </w:rPr>
        <w:t xml:space="preserve"> и 202</w:t>
      </w:r>
      <w:r>
        <w:rPr>
          <w:b/>
          <w:sz w:val="24"/>
          <w:szCs w:val="24"/>
        </w:rPr>
        <w:t>3</w:t>
      </w:r>
      <w:r>
        <w:rPr>
          <w:b/>
          <w:sz w:val="24"/>
          <w:szCs w:val="24"/>
        </w:rPr>
        <w:t xml:space="preserve"> году </w:t>
      </w:r>
    </w:p>
    <w:p>
      <w:pPr>
        <w:pStyle w:val="Normal"/>
        <w:ind w:left="360" w:firstLine="567"/>
        <w:jc w:val="both"/>
        <w:rPr>
          <w:b/>
          <w:sz w:val="24"/>
          <w:szCs w:val="24"/>
        </w:rPr>
      </w:pPr>
      <w:r>
        <w:rPr/>
      </w:r>
    </w:p>
    <w:tbl>
      <w:tblPr>
        <w:tblStyle w:val="a4"/>
        <w:tblW w:w="9078" w:type="dxa"/>
        <w:jc w:val="left"/>
        <w:tblInd w:w="468" w:type="dxa"/>
        <w:tblLayout w:type="fixed"/>
        <w:tblCellMar>
          <w:top w:w="0" w:type="dxa"/>
          <w:left w:w="108" w:type="dxa"/>
          <w:bottom w:w="0" w:type="dxa"/>
          <w:right w:w="108" w:type="dxa"/>
        </w:tblCellMar>
        <w:tblLook w:val="01e0"/>
      </w:tblPr>
      <w:tblGrid>
        <w:gridCol w:w="2835"/>
        <w:gridCol w:w="3121"/>
        <w:gridCol w:w="3122"/>
      </w:tblGrid>
      <w:tr>
        <w:trPr/>
        <w:tc>
          <w:tcPr>
            <w:tcW w:w="2835" w:type="dxa"/>
            <w:tcBorders/>
          </w:tcPr>
          <w:p>
            <w:pPr>
              <w:pStyle w:val="Normal"/>
              <w:widowControl w:val="false"/>
              <w:spacing w:before="0" w:after="0"/>
              <w:jc w:val="center"/>
              <w:rPr>
                <w:b/>
                <w:sz w:val="24"/>
                <w:szCs w:val="24"/>
              </w:rPr>
            </w:pPr>
            <w:r>
              <w:rPr>
                <w:b/>
                <w:kern w:val="0"/>
                <w:sz w:val="24"/>
                <w:szCs w:val="24"/>
                <w:lang w:val="ru-RU" w:bidi="ar-SA"/>
              </w:rPr>
              <w:t>Вид издания</w:t>
            </w:r>
          </w:p>
        </w:tc>
        <w:tc>
          <w:tcPr>
            <w:tcW w:w="3121" w:type="dxa"/>
            <w:tcBorders/>
          </w:tcPr>
          <w:p>
            <w:pPr>
              <w:pStyle w:val="Normal"/>
              <w:widowControl w:val="false"/>
              <w:spacing w:before="0" w:after="0"/>
              <w:jc w:val="center"/>
              <w:rPr>
                <w:b/>
                <w:color w:val="FF0000"/>
                <w:sz w:val="24"/>
                <w:szCs w:val="24"/>
                <w:highlight w:val="red"/>
              </w:rPr>
            </w:pPr>
            <w:r>
              <w:rPr>
                <w:b/>
                <w:kern w:val="0"/>
                <w:sz w:val="24"/>
                <w:szCs w:val="24"/>
                <w:lang w:val="ru-RU" w:bidi="ar-SA"/>
              </w:rPr>
              <w:t>2023</w:t>
            </w:r>
          </w:p>
        </w:tc>
        <w:tc>
          <w:tcPr>
            <w:tcW w:w="3122" w:type="dxa"/>
            <w:tcBorders/>
          </w:tcPr>
          <w:p>
            <w:pPr>
              <w:pStyle w:val="Normal"/>
              <w:widowControl w:val="false"/>
              <w:spacing w:before="0" w:after="0"/>
              <w:jc w:val="center"/>
              <w:rPr>
                <w:b/>
                <w:sz w:val="24"/>
                <w:szCs w:val="24"/>
                <w:highlight w:val="red"/>
              </w:rPr>
            </w:pPr>
            <w:r>
              <w:rPr>
                <w:b/>
                <w:kern w:val="0"/>
                <w:sz w:val="24"/>
                <w:szCs w:val="24"/>
                <w:lang w:val="ru-RU" w:bidi="ar-SA"/>
              </w:rPr>
              <w:t>2024</w:t>
            </w:r>
          </w:p>
        </w:tc>
      </w:tr>
      <w:tr>
        <w:trPr/>
        <w:tc>
          <w:tcPr>
            <w:tcW w:w="2835" w:type="dxa"/>
            <w:tcBorders/>
          </w:tcPr>
          <w:p>
            <w:pPr>
              <w:pStyle w:val="Normal"/>
              <w:widowControl w:val="false"/>
              <w:spacing w:before="0" w:after="0"/>
              <w:jc w:val="center"/>
              <w:rPr>
                <w:sz w:val="24"/>
                <w:szCs w:val="24"/>
              </w:rPr>
            </w:pPr>
            <w:r>
              <w:rPr>
                <w:kern w:val="0"/>
                <w:sz w:val="24"/>
                <w:szCs w:val="24"/>
                <w:lang w:val="ru-RU" w:bidi="ar-SA"/>
              </w:rPr>
              <w:t>п/п литература</w:t>
            </w:r>
          </w:p>
        </w:tc>
        <w:tc>
          <w:tcPr>
            <w:tcW w:w="3121" w:type="dxa"/>
            <w:tcBorders/>
          </w:tcPr>
          <w:p>
            <w:pPr>
              <w:pStyle w:val="Normal"/>
              <w:widowControl w:val="false"/>
              <w:spacing w:before="0" w:after="0"/>
              <w:jc w:val="center"/>
              <w:rPr>
                <w:sz w:val="24"/>
                <w:szCs w:val="24"/>
              </w:rPr>
            </w:pPr>
            <w:r>
              <w:rPr>
                <w:kern w:val="0"/>
                <w:sz w:val="24"/>
                <w:szCs w:val="24"/>
                <w:lang w:val="ru-RU" w:bidi="ar-SA"/>
              </w:rPr>
              <w:t>798</w:t>
            </w:r>
          </w:p>
        </w:tc>
        <w:tc>
          <w:tcPr>
            <w:tcW w:w="3122" w:type="dxa"/>
            <w:tcBorders/>
          </w:tcPr>
          <w:p>
            <w:pPr>
              <w:pStyle w:val="Normal"/>
              <w:widowControl w:val="false"/>
              <w:spacing w:before="0" w:after="0"/>
              <w:jc w:val="center"/>
              <w:rPr>
                <w:sz w:val="24"/>
                <w:szCs w:val="24"/>
              </w:rPr>
            </w:pPr>
            <w:r>
              <w:rPr>
                <w:kern w:val="0"/>
                <w:sz w:val="24"/>
                <w:szCs w:val="24"/>
                <w:lang w:val="ru-RU" w:bidi="ar-SA"/>
              </w:rPr>
              <w:t>789</w:t>
            </w:r>
          </w:p>
        </w:tc>
      </w:tr>
      <w:tr>
        <w:trPr/>
        <w:tc>
          <w:tcPr>
            <w:tcW w:w="2835" w:type="dxa"/>
            <w:tcBorders/>
          </w:tcPr>
          <w:p>
            <w:pPr>
              <w:pStyle w:val="Normal"/>
              <w:widowControl w:val="false"/>
              <w:spacing w:before="0" w:after="0"/>
              <w:jc w:val="center"/>
              <w:rPr>
                <w:sz w:val="24"/>
                <w:szCs w:val="24"/>
              </w:rPr>
            </w:pPr>
            <w:r>
              <w:rPr>
                <w:kern w:val="0"/>
                <w:sz w:val="24"/>
                <w:szCs w:val="24"/>
                <w:lang w:val="ru-RU" w:bidi="ar-SA"/>
              </w:rPr>
              <w:t>книги укрупненного шрифта</w:t>
            </w:r>
          </w:p>
        </w:tc>
        <w:tc>
          <w:tcPr>
            <w:tcW w:w="3121" w:type="dxa"/>
            <w:tcBorders/>
          </w:tcPr>
          <w:p>
            <w:pPr>
              <w:pStyle w:val="Normal"/>
              <w:widowControl w:val="false"/>
              <w:spacing w:before="0" w:after="0"/>
              <w:jc w:val="center"/>
              <w:rPr>
                <w:sz w:val="24"/>
                <w:szCs w:val="24"/>
              </w:rPr>
            </w:pPr>
            <w:r>
              <w:rPr>
                <w:kern w:val="0"/>
                <w:sz w:val="24"/>
                <w:szCs w:val="24"/>
                <w:lang w:val="ru-RU" w:bidi="ar-SA"/>
              </w:rPr>
              <w:t>330</w:t>
            </w:r>
          </w:p>
        </w:tc>
        <w:tc>
          <w:tcPr>
            <w:tcW w:w="3122" w:type="dxa"/>
            <w:tcBorders/>
          </w:tcPr>
          <w:p>
            <w:pPr>
              <w:pStyle w:val="Normal"/>
              <w:widowControl w:val="false"/>
              <w:spacing w:before="0" w:after="0"/>
              <w:jc w:val="center"/>
              <w:rPr>
                <w:sz w:val="24"/>
                <w:szCs w:val="24"/>
              </w:rPr>
            </w:pPr>
            <w:r>
              <w:rPr>
                <w:kern w:val="0"/>
                <w:sz w:val="24"/>
                <w:szCs w:val="24"/>
                <w:lang w:val="ru-RU" w:bidi="ar-SA"/>
              </w:rPr>
              <w:t>315</w:t>
            </w:r>
          </w:p>
        </w:tc>
      </w:tr>
      <w:tr>
        <w:trPr/>
        <w:tc>
          <w:tcPr>
            <w:tcW w:w="2835" w:type="dxa"/>
            <w:tcBorders/>
          </w:tcPr>
          <w:p>
            <w:pPr>
              <w:pStyle w:val="Normal"/>
              <w:widowControl w:val="false"/>
              <w:spacing w:before="0" w:after="0"/>
              <w:jc w:val="center"/>
              <w:rPr>
                <w:sz w:val="24"/>
                <w:szCs w:val="24"/>
              </w:rPr>
            </w:pPr>
            <w:r>
              <w:rPr>
                <w:kern w:val="0"/>
                <w:sz w:val="24"/>
                <w:szCs w:val="24"/>
                <w:lang w:val="ru-RU" w:bidi="ar-SA"/>
              </w:rPr>
              <w:t xml:space="preserve">«говорящие» книги </w:t>
            </w:r>
          </w:p>
          <w:p>
            <w:pPr>
              <w:pStyle w:val="Normal"/>
              <w:widowControl w:val="false"/>
              <w:spacing w:before="0" w:after="0"/>
              <w:jc w:val="center"/>
              <w:rPr>
                <w:sz w:val="24"/>
                <w:szCs w:val="24"/>
              </w:rPr>
            </w:pPr>
            <w:r>
              <w:rPr>
                <w:kern w:val="0"/>
                <w:sz w:val="24"/>
                <w:szCs w:val="24"/>
                <w:lang w:val="ru-RU" w:bidi="ar-SA"/>
              </w:rPr>
              <w:t>на кассетах</w:t>
            </w:r>
          </w:p>
        </w:tc>
        <w:tc>
          <w:tcPr>
            <w:tcW w:w="3121" w:type="dxa"/>
            <w:tcBorders/>
          </w:tcPr>
          <w:p>
            <w:pPr>
              <w:pStyle w:val="Normal"/>
              <w:widowControl w:val="false"/>
              <w:spacing w:before="0" w:after="0"/>
              <w:jc w:val="center"/>
              <w:rPr>
                <w:sz w:val="24"/>
                <w:szCs w:val="24"/>
              </w:rPr>
            </w:pPr>
            <w:r>
              <w:rPr>
                <w:kern w:val="0"/>
                <w:sz w:val="24"/>
                <w:szCs w:val="24"/>
                <w:lang w:val="ru-RU" w:bidi="ar-SA"/>
              </w:rPr>
              <w:t>0</w:t>
            </w:r>
          </w:p>
        </w:tc>
        <w:tc>
          <w:tcPr>
            <w:tcW w:w="3122" w:type="dxa"/>
            <w:tcBorders/>
          </w:tcPr>
          <w:p>
            <w:pPr>
              <w:pStyle w:val="Normal"/>
              <w:widowControl w:val="false"/>
              <w:spacing w:before="0" w:after="0"/>
              <w:jc w:val="center"/>
              <w:rPr>
                <w:sz w:val="24"/>
                <w:szCs w:val="24"/>
              </w:rPr>
            </w:pPr>
            <w:r>
              <w:rPr>
                <w:kern w:val="0"/>
                <w:sz w:val="24"/>
                <w:szCs w:val="24"/>
                <w:lang w:val="ru-RU" w:bidi="ar-SA"/>
              </w:rPr>
              <w:t>0</w:t>
            </w:r>
          </w:p>
        </w:tc>
      </w:tr>
      <w:tr>
        <w:trPr/>
        <w:tc>
          <w:tcPr>
            <w:tcW w:w="2835" w:type="dxa"/>
            <w:tcBorders/>
          </w:tcPr>
          <w:p>
            <w:pPr>
              <w:pStyle w:val="Normal"/>
              <w:widowControl w:val="false"/>
              <w:spacing w:before="0" w:after="0"/>
              <w:jc w:val="center"/>
              <w:rPr>
                <w:sz w:val="24"/>
                <w:szCs w:val="24"/>
              </w:rPr>
            </w:pPr>
            <w:r>
              <w:rPr>
                <w:kern w:val="0"/>
                <w:sz w:val="24"/>
                <w:szCs w:val="24"/>
                <w:lang w:val="ru-RU" w:bidi="ar-SA"/>
              </w:rPr>
              <w:t>«говорящие» книги</w:t>
            </w:r>
          </w:p>
          <w:p>
            <w:pPr>
              <w:pStyle w:val="Normal"/>
              <w:widowControl w:val="false"/>
              <w:spacing w:before="0" w:after="0"/>
              <w:jc w:val="center"/>
              <w:rPr>
                <w:sz w:val="24"/>
                <w:szCs w:val="24"/>
              </w:rPr>
            </w:pPr>
            <w:r>
              <w:rPr>
                <w:kern w:val="0"/>
                <w:sz w:val="24"/>
                <w:szCs w:val="24"/>
                <w:lang w:val="ru-RU" w:bidi="ar-SA"/>
              </w:rPr>
              <w:t xml:space="preserve"> </w:t>
            </w:r>
            <w:r>
              <w:rPr>
                <w:kern w:val="0"/>
                <w:sz w:val="24"/>
                <w:szCs w:val="24"/>
                <w:lang w:val="ru-RU" w:bidi="ar-SA"/>
              </w:rPr>
              <w:t xml:space="preserve">на CD-дисках, </w:t>
            </w:r>
            <w:r>
              <w:rPr>
                <w:kern w:val="0"/>
                <w:sz w:val="24"/>
                <w:szCs w:val="24"/>
                <w:lang w:val="en-US" w:bidi="ar-SA"/>
              </w:rPr>
              <w:t>DWD</w:t>
            </w:r>
          </w:p>
        </w:tc>
        <w:tc>
          <w:tcPr>
            <w:tcW w:w="3121" w:type="dxa"/>
            <w:tcBorders/>
          </w:tcPr>
          <w:p>
            <w:pPr>
              <w:pStyle w:val="Normal"/>
              <w:widowControl w:val="false"/>
              <w:spacing w:before="0" w:after="0"/>
              <w:jc w:val="center"/>
              <w:rPr>
                <w:sz w:val="24"/>
                <w:szCs w:val="24"/>
              </w:rPr>
            </w:pPr>
            <w:r>
              <w:rPr>
                <w:kern w:val="0"/>
                <w:sz w:val="24"/>
                <w:szCs w:val="24"/>
                <w:lang w:val="ru-RU" w:bidi="ar-SA"/>
              </w:rPr>
              <w:t>0</w:t>
            </w:r>
          </w:p>
        </w:tc>
        <w:tc>
          <w:tcPr>
            <w:tcW w:w="3122" w:type="dxa"/>
            <w:tcBorders/>
          </w:tcPr>
          <w:p>
            <w:pPr>
              <w:pStyle w:val="Normal"/>
              <w:widowControl w:val="false"/>
              <w:spacing w:before="0" w:after="0"/>
              <w:jc w:val="center"/>
              <w:rPr>
                <w:sz w:val="24"/>
                <w:szCs w:val="24"/>
              </w:rPr>
            </w:pPr>
            <w:r>
              <w:rPr>
                <w:kern w:val="0"/>
                <w:sz w:val="24"/>
                <w:szCs w:val="24"/>
                <w:lang w:val="ru-RU" w:bidi="ar-SA"/>
              </w:rPr>
              <w:t>0</w:t>
            </w:r>
          </w:p>
        </w:tc>
      </w:tr>
      <w:tr>
        <w:trPr/>
        <w:tc>
          <w:tcPr>
            <w:tcW w:w="2835" w:type="dxa"/>
            <w:tcBorders/>
          </w:tcPr>
          <w:p>
            <w:pPr>
              <w:pStyle w:val="Normal"/>
              <w:widowControl w:val="false"/>
              <w:spacing w:before="0" w:after="0"/>
              <w:jc w:val="center"/>
              <w:rPr>
                <w:sz w:val="24"/>
                <w:szCs w:val="24"/>
              </w:rPr>
            </w:pPr>
            <w:r>
              <w:rPr>
                <w:kern w:val="0"/>
                <w:sz w:val="24"/>
                <w:szCs w:val="24"/>
                <w:lang w:val="ru-RU" w:bidi="ar-SA"/>
              </w:rPr>
              <w:t>«говорящие» книги</w:t>
            </w:r>
          </w:p>
          <w:p>
            <w:pPr>
              <w:pStyle w:val="Normal"/>
              <w:widowControl w:val="false"/>
              <w:spacing w:before="0" w:after="0"/>
              <w:jc w:val="center"/>
              <w:rPr>
                <w:sz w:val="24"/>
                <w:szCs w:val="24"/>
              </w:rPr>
            </w:pPr>
            <w:r>
              <w:rPr>
                <w:kern w:val="0"/>
                <w:sz w:val="24"/>
                <w:szCs w:val="24"/>
                <w:lang w:val="ru-RU" w:bidi="ar-SA"/>
              </w:rPr>
              <w:t xml:space="preserve"> </w:t>
            </w:r>
            <w:r>
              <w:rPr>
                <w:kern w:val="0"/>
                <w:sz w:val="24"/>
                <w:szCs w:val="24"/>
                <w:lang w:val="ru-RU" w:bidi="ar-SA"/>
              </w:rPr>
              <w:t>на флэш-картах</w:t>
            </w:r>
          </w:p>
        </w:tc>
        <w:tc>
          <w:tcPr>
            <w:tcW w:w="3121" w:type="dxa"/>
            <w:tcBorders/>
          </w:tcPr>
          <w:p>
            <w:pPr>
              <w:pStyle w:val="Normal"/>
              <w:widowControl w:val="false"/>
              <w:spacing w:before="0" w:after="0"/>
              <w:jc w:val="center"/>
              <w:rPr>
                <w:sz w:val="24"/>
                <w:szCs w:val="24"/>
              </w:rPr>
            </w:pPr>
            <w:r>
              <w:rPr>
                <w:kern w:val="0"/>
                <w:sz w:val="24"/>
                <w:szCs w:val="24"/>
                <w:lang w:val="ru-RU" w:bidi="ar-SA"/>
              </w:rPr>
              <w:t>251</w:t>
            </w:r>
          </w:p>
        </w:tc>
        <w:tc>
          <w:tcPr>
            <w:tcW w:w="3122" w:type="dxa"/>
            <w:tcBorders/>
          </w:tcPr>
          <w:p>
            <w:pPr>
              <w:pStyle w:val="Normal"/>
              <w:widowControl w:val="false"/>
              <w:spacing w:before="0" w:after="0"/>
              <w:jc w:val="center"/>
              <w:rPr>
                <w:sz w:val="24"/>
                <w:szCs w:val="24"/>
              </w:rPr>
            </w:pPr>
            <w:r>
              <w:rPr>
                <w:kern w:val="0"/>
                <w:sz w:val="24"/>
                <w:szCs w:val="24"/>
                <w:lang w:val="ru-RU" w:bidi="ar-SA"/>
              </w:rPr>
              <w:t>333</w:t>
            </w:r>
          </w:p>
        </w:tc>
      </w:tr>
      <w:tr>
        <w:trPr/>
        <w:tc>
          <w:tcPr>
            <w:tcW w:w="2835" w:type="dxa"/>
            <w:tcBorders/>
          </w:tcPr>
          <w:p>
            <w:pPr>
              <w:pStyle w:val="Normal"/>
              <w:widowControl w:val="false"/>
              <w:spacing w:before="0" w:after="0"/>
              <w:jc w:val="center"/>
              <w:rPr>
                <w:sz w:val="24"/>
                <w:szCs w:val="24"/>
              </w:rPr>
            </w:pPr>
            <w:r>
              <w:rPr>
                <w:kern w:val="0"/>
                <w:sz w:val="24"/>
                <w:szCs w:val="24"/>
                <w:lang w:val="ru-RU" w:bidi="ar-SA"/>
              </w:rPr>
              <w:t>книги РТШ</w:t>
            </w:r>
          </w:p>
        </w:tc>
        <w:tc>
          <w:tcPr>
            <w:tcW w:w="3121" w:type="dxa"/>
            <w:tcBorders/>
          </w:tcPr>
          <w:p>
            <w:pPr>
              <w:pStyle w:val="Normal"/>
              <w:widowControl w:val="false"/>
              <w:spacing w:before="0" w:after="0"/>
              <w:jc w:val="center"/>
              <w:rPr>
                <w:sz w:val="24"/>
                <w:szCs w:val="24"/>
              </w:rPr>
            </w:pPr>
            <w:r>
              <w:rPr>
                <w:kern w:val="0"/>
                <w:sz w:val="24"/>
                <w:szCs w:val="24"/>
                <w:lang w:val="ru-RU" w:bidi="ar-SA"/>
              </w:rPr>
              <w:t>330</w:t>
            </w:r>
          </w:p>
        </w:tc>
        <w:tc>
          <w:tcPr>
            <w:tcW w:w="3122" w:type="dxa"/>
            <w:tcBorders/>
          </w:tcPr>
          <w:p>
            <w:pPr>
              <w:pStyle w:val="Normal"/>
              <w:widowControl w:val="false"/>
              <w:spacing w:before="0" w:after="0"/>
              <w:jc w:val="center"/>
              <w:rPr>
                <w:sz w:val="24"/>
                <w:szCs w:val="24"/>
              </w:rPr>
            </w:pPr>
            <w:r>
              <w:rPr>
                <w:kern w:val="0"/>
                <w:sz w:val="24"/>
                <w:szCs w:val="24"/>
                <w:lang w:val="ru-RU" w:bidi="ar-SA"/>
              </w:rPr>
              <w:t>183</w:t>
            </w:r>
          </w:p>
        </w:tc>
      </w:tr>
      <w:tr>
        <w:trPr/>
        <w:tc>
          <w:tcPr>
            <w:tcW w:w="2835" w:type="dxa"/>
            <w:tcBorders/>
          </w:tcPr>
          <w:p>
            <w:pPr>
              <w:pStyle w:val="Normal"/>
              <w:widowControl w:val="false"/>
              <w:spacing w:before="0" w:after="0"/>
              <w:jc w:val="center"/>
              <w:rPr>
                <w:sz w:val="24"/>
                <w:szCs w:val="24"/>
              </w:rPr>
            </w:pPr>
            <w:r>
              <w:rPr>
                <w:kern w:val="0"/>
                <w:sz w:val="24"/>
                <w:szCs w:val="24"/>
                <w:lang w:val="ru-RU" w:bidi="ar-SA"/>
              </w:rPr>
              <w:t>периодика</w:t>
            </w:r>
          </w:p>
        </w:tc>
        <w:tc>
          <w:tcPr>
            <w:tcW w:w="3121" w:type="dxa"/>
            <w:tcBorders/>
          </w:tcPr>
          <w:p>
            <w:pPr>
              <w:pStyle w:val="Normal"/>
              <w:widowControl w:val="false"/>
              <w:spacing w:before="0" w:after="0"/>
              <w:jc w:val="center"/>
              <w:rPr>
                <w:sz w:val="24"/>
                <w:szCs w:val="24"/>
              </w:rPr>
            </w:pPr>
            <w:r>
              <w:rPr>
                <w:kern w:val="0"/>
                <w:sz w:val="24"/>
                <w:szCs w:val="24"/>
                <w:lang w:val="ru-RU" w:bidi="ar-SA"/>
              </w:rPr>
              <w:t>398</w:t>
            </w:r>
          </w:p>
        </w:tc>
        <w:tc>
          <w:tcPr>
            <w:tcW w:w="3122" w:type="dxa"/>
            <w:tcBorders/>
          </w:tcPr>
          <w:p>
            <w:pPr>
              <w:pStyle w:val="Normal"/>
              <w:widowControl w:val="false"/>
              <w:spacing w:before="0" w:after="0"/>
              <w:jc w:val="center"/>
              <w:rPr>
                <w:sz w:val="24"/>
                <w:szCs w:val="24"/>
              </w:rPr>
            </w:pPr>
            <w:r>
              <w:rPr>
                <w:kern w:val="0"/>
                <w:sz w:val="24"/>
                <w:szCs w:val="24"/>
                <w:lang w:val="ru-RU" w:bidi="ar-SA"/>
              </w:rPr>
              <w:t>422</w:t>
            </w:r>
          </w:p>
        </w:tc>
      </w:tr>
      <w:tr>
        <w:trPr/>
        <w:tc>
          <w:tcPr>
            <w:tcW w:w="2835" w:type="dxa"/>
            <w:tcBorders/>
          </w:tcPr>
          <w:p>
            <w:pPr>
              <w:pStyle w:val="Normal"/>
              <w:widowControl w:val="false"/>
              <w:spacing w:before="0" w:after="0"/>
              <w:jc w:val="center"/>
              <w:rPr>
                <w:sz w:val="24"/>
                <w:szCs w:val="24"/>
              </w:rPr>
            </w:pPr>
            <w:r>
              <w:rPr>
                <w:kern w:val="0"/>
                <w:sz w:val="24"/>
                <w:szCs w:val="24"/>
                <w:lang w:val="ru-RU" w:bidi="ar-SA"/>
              </w:rPr>
              <w:t>тактильные книги</w:t>
            </w:r>
          </w:p>
        </w:tc>
        <w:tc>
          <w:tcPr>
            <w:tcW w:w="3121" w:type="dxa"/>
            <w:tcBorders/>
          </w:tcPr>
          <w:p>
            <w:pPr>
              <w:pStyle w:val="Normal"/>
              <w:widowControl w:val="false"/>
              <w:spacing w:before="0" w:after="0"/>
              <w:jc w:val="center"/>
              <w:rPr>
                <w:sz w:val="24"/>
                <w:szCs w:val="24"/>
              </w:rPr>
            </w:pPr>
            <w:r>
              <w:rPr>
                <w:kern w:val="0"/>
                <w:sz w:val="24"/>
                <w:szCs w:val="24"/>
                <w:lang w:val="ru-RU" w:bidi="ar-SA"/>
              </w:rPr>
              <w:t>0</w:t>
            </w:r>
          </w:p>
        </w:tc>
        <w:tc>
          <w:tcPr>
            <w:tcW w:w="3122" w:type="dxa"/>
            <w:tcBorders/>
          </w:tcPr>
          <w:p>
            <w:pPr>
              <w:pStyle w:val="Normal"/>
              <w:widowControl w:val="false"/>
              <w:spacing w:before="0" w:after="0"/>
              <w:jc w:val="center"/>
              <w:rPr>
                <w:sz w:val="24"/>
                <w:szCs w:val="24"/>
              </w:rPr>
            </w:pPr>
            <w:r>
              <w:rPr>
                <w:kern w:val="0"/>
                <w:sz w:val="24"/>
                <w:szCs w:val="24"/>
                <w:lang w:val="ru-RU" w:bidi="ar-SA"/>
              </w:rPr>
              <w:t>0</w:t>
            </w:r>
          </w:p>
        </w:tc>
      </w:tr>
      <w:tr>
        <w:trPr/>
        <w:tc>
          <w:tcPr>
            <w:tcW w:w="2835" w:type="dxa"/>
            <w:tcBorders/>
          </w:tcPr>
          <w:p>
            <w:pPr>
              <w:pStyle w:val="Normal"/>
              <w:widowControl w:val="false"/>
              <w:spacing w:before="0" w:after="0"/>
              <w:jc w:val="center"/>
              <w:rPr>
                <w:sz w:val="24"/>
                <w:szCs w:val="24"/>
              </w:rPr>
            </w:pPr>
            <w:r>
              <w:rPr>
                <w:kern w:val="0"/>
                <w:sz w:val="24"/>
                <w:szCs w:val="24"/>
                <w:lang w:val="ru-RU" w:bidi="ar-SA"/>
              </w:rPr>
              <w:t>Рельефно-графические пособия</w:t>
            </w:r>
          </w:p>
        </w:tc>
        <w:tc>
          <w:tcPr>
            <w:tcW w:w="3121" w:type="dxa"/>
            <w:tcBorders/>
          </w:tcPr>
          <w:p>
            <w:pPr>
              <w:pStyle w:val="Normal"/>
              <w:widowControl w:val="false"/>
              <w:spacing w:before="0" w:after="0"/>
              <w:jc w:val="center"/>
              <w:rPr>
                <w:sz w:val="24"/>
                <w:szCs w:val="24"/>
              </w:rPr>
            </w:pPr>
            <w:r>
              <w:rPr>
                <w:kern w:val="0"/>
                <w:sz w:val="24"/>
                <w:szCs w:val="24"/>
                <w:lang w:val="ru-RU" w:bidi="ar-SA"/>
              </w:rPr>
              <w:t>57</w:t>
            </w:r>
          </w:p>
        </w:tc>
        <w:tc>
          <w:tcPr>
            <w:tcW w:w="3122" w:type="dxa"/>
            <w:tcBorders/>
          </w:tcPr>
          <w:p>
            <w:pPr>
              <w:pStyle w:val="Normal"/>
              <w:widowControl w:val="false"/>
              <w:spacing w:before="0" w:after="0"/>
              <w:jc w:val="center"/>
              <w:rPr>
                <w:sz w:val="24"/>
                <w:szCs w:val="24"/>
              </w:rPr>
            </w:pPr>
            <w:r>
              <w:rPr>
                <w:kern w:val="0"/>
                <w:sz w:val="24"/>
                <w:szCs w:val="24"/>
                <w:lang w:val="ru-RU" w:bidi="ar-SA"/>
              </w:rPr>
              <w:t>30</w:t>
            </w:r>
          </w:p>
        </w:tc>
      </w:tr>
      <w:tr>
        <w:trPr/>
        <w:tc>
          <w:tcPr>
            <w:tcW w:w="2835" w:type="dxa"/>
            <w:tcBorders/>
          </w:tcPr>
          <w:p>
            <w:pPr>
              <w:pStyle w:val="Normal"/>
              <w:widowControl w:val="false"/>
              <w:spacing w:before="0" w:after="0"/>
              <w:jc w:val="center"/>
              <w:rPr>
                <w:b/>
                <w:sz w:val="24"/>
                <w:szCs w:val="24"/>
              </w:rPr>
            </w:pPr>
            <w:r>
              <w:rPr>
                <w:b/>
                <w:kern w:val="0"/>
                <w:sz w:val="24"/>
                <w:szCs w:val="24"/>
                <w:lang w:val="ru-RU" w:bidi="ar-SA"/>
              </w:rPr>
              <w:t>ИТОГО</w:t>
            </w:r>
          </w:p>
        </w:tc>
        <w:tc>
          <w:tcPr>
            <w:tcW w:w="3121" w:type="dxa"/>
            <w:tcBorders/>
          </w:tcPr>
          <w:p>
            <w:pPr>
              <w:pStyle w:val="Normal"/>
              <w:widowControl w:val="false"/>
              <w:spacing w:before="0" w:after="0"/>
              <w:jc w:val="center"/>
              <w:rPr>
                <w:b/>
                <w:sz w:val="24"/>
                <w:szCs w:val="24"/>
              </w:rPr>
            </w:pPr>
            <w:r>
              <w:rPr>
                <w:b/>
                <w:kern w:val="0"/>
                <w:sz w:val="24"/>
                <w:szCs w:val="24"/>
                <w:lang w:val="ru-RU" w:bidi="ar-SA"/>
              </w:rPr>
              <w:t>2164</w:t>
            </w:r>
          </w:p>
        </w:tc>
        <w:tc>
          <w:tcPr>
            <w:tcW w:w="3122" w:type="dxa"/>
            <w:tcBorders/>
          </w:tcPr>
          <w:p>
            <w:pPr>
              <w:pStyle w:val="Normal"/>
              <w:widowControl w:val="false"/>
              <w:spacing w:before="0" w:after="0"/>
              <w:jc w:val="center"/>
              <w:rPr>
                <w:b/>
                <w:sz w:val="24"/>
                <w:szCs w:val="24"/>
              </w:rPr>
            </w:pPr>
            <w:r>
              <w:rPr>
                <w:b/>
                <w:kern w:val="0"/>
                <w:sz w:val="24"/>
                <w:szCs w:val="24"/>
                <w:lang w:val="ru-RU" w:bidi="ar-SA"/>
              </w:rPr>
              <w:t>2072</w:t>
            </w:r>
          </w:p>
        </w:tc>
      </w:tr>
    </w:tbl>
    <w:p>
      <w:pPr>
        <w:pStyle w:val="Normal"/>
        <w:ind w:left="360" w:firstLine="567"/>
        <w:jc w:val="both"/>
        <w:rPr>
          <w:b/>
          <w:sz w:val="24"/>
          <w:szCs w:val="24"/>
        </w:rPr>
      </w:pPr>
      <w:r>
        <w:rPr/>
      </w:r>
    </w:p>
    <w:p>
      <w:pPr>
        <w:pStyle w:val="Normal"/>
        <w:jc w:val="both"/>
        <w:rPr>
          <w:sz w:val="24"/>
          <w:szCs w:val="24"/>
        </w:rPr>
      </w:pPr>
      <w:r>
        <w:rPr>
          <w:sz w:val="24"/>
          <w:szCs w:val="24"/>
        </w:rPr>
      </w:r>
    </w:p>
    <w:p>
      <w:pPr>
        <w:pStyle w:val="Normal"/>
        <w:tabs>
          <w:tab w:val="clear" w:pos="708"/>
          <w:tab w:val="left" w:pos="426" w:leader="none"/>
        </w:tabs>
        <w:jc w:val="both"/>
        <w:rPr/>
      </w:pPr>
      <w:r>
        <w:rPr>
          <w:b/>
          <w:sz w:val="24"/>
          <w:szCs w:val="24"/>
        </w:rPr>
        <w:t>10.</w:t>
        <w:tab/>
        <w:t xml:space="preserve">Создание и пополнение собственных баз данных и интернет-ресурсов </w:t>
      </w:r>
      <w:r>
        <w:rPr>
          <w:sz w:val="24"/>
          <w:szCs w:val="24"/>
        </w:rPr>
        <w:t>(наименование, объем ресурса).</w:t>
      </w:r>
    </w:p>
    <w:p>
      <w:pPr>
        <w:pStyle w:val="Normal"/>
        <w:spacing w:lineRule="auto" w:line="360"/>
        <w:ind w:firstLine="720"/>
        <w:jc w:val="both"/>
        <w:rPr>
          <w:sz w:val="24"/>
          <w:szCs w:val="24"/>
        </w:rPr>
      </w:pPr>
      <w:r>
        <w:rPr>
          <w:sz w:val="24"/>
          <w:szCs w:val="24"/>
        </w:rPr>
        <w:t xml:space="preserve">В 2023 году поступило в библиотеку и обработано </w:t>
      </w:r>
      <w:r>
        <w:rPr>
          <w:b/>
          <w:sz w:val="24"/>
          <w:szCs w:val="24"/>
        </w:rPr>
        <w:t>1766</w:t>
      </w:r>
      <w:r>
        <w:rPr>
          <w:sz w:val="24"/>
          <w:szCs w:val="24"/>
        </w:rPr>
        <w:t xml:space="preserve"> экземпляров книг. На каждую книгу составлялось несколько видов библиографических описаний. Всего в каталоги и картотеки было внесено  </w:t>
      </w:r>
      <w:r>
        <w:rPr>
          <w:b/>
          <w:sz w:val="24"/>
          <w:szCs w:val="24"/>
        </w:rPr>
        <w:t>1100</w:t>
      </w:r>
      <w:r>
        <w:rPr>
          <w:sz w:val="24"/>
          <w:szCs w:val="24"/>
        </w:rPr>
        <w:t xml:space="preserve"> записей.</w:t>
      </w:r>
    </w:p>
    <w:tbl>
      <w:tblPr>
        <w:tblW w:w="9674"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6587"/>
        <w:gridCol w:w="3086"/>
      </w:tblGrid>
      <w:tr>
        <w:trPr>
          <w:tblHeader w:val="true"/>
          <w:trHeight w:val="508" w:hRule="atLeast"/>
        </w:trPr>
        <w:tc>
          <w:tcPr>
            <w:tcW w:w="6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4"/>
                <w:szCs w:val="24"/>
              </w:rPr>
            </w:pPr>
            <w:r>
              <w:rPr/>
              <w:tab/>
            </w:r>
            <w:r>
              <w:rPr>
                <w:b/>
                <w:i/>
                <w:iCs/>
                <w:sz w:val="24"/>
                <w:szCs w:val="24"/>
              </w:rPr>
              <w:t>Тип каталога</w:t>
            </w:r>
          </w:p>
        </w:tc>
        <w:tc>
          <w:tcPr>
            <w:tcW w:w="3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кол-во пополнений</w:t>
            </w:r>
          </w:p>
          <w:p>
            <w:pPr>
              <w:pStyle w:val="Normal"/>
              <w:widowControl w:val="false"/>
              <w:jc w:val="center"/>
              <w:rPr>
                <w:sz w:val="24"/>
                <w:szCs w:val="24"/>
              </w:rPr>
            </w:pPr>
            <w:r>
              <w:rPr>
                <w:sz w:val="24"/>
                <w:szCs w:val="24"/>
              </w:rPr>
              <w:t>за отчетный год</w:t>
            </w:r>
          </w:p>
        </w:tc>
      </w:tr>
      <w:tr>
        <w:trPr>
          <w:trHeight w:val="254" w:hRule="atLeast"/>
          <w:cantSplit w:val="true"/>
        </w:trPr>
        <w:tc>
          <w:tcPr>
            <w:tcW w:w="658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Карточный учетный, систематический</w:t>
            </w:r>
          </w:p>
        </w:tc>
        <w:tc>
          <w:tcPr>
            <w:tcW w:w="3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2489</w:t>
            </w:r>
          </w:p>
        </w:tc>
      </w:tr>
      <w:tr>
        <w:trPr>
          <w:trHeight w:val="268" w:hRule="atLeast"/>
          <w:cantSplit w:val="true"/>
        </w:trPr>
        <w:tc>
          <w:tcPr>
            <w:tcW w:w="658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 xml:space="preserve">Электронный </w:t>
            </w:r>
          </w:p>
        </w:tc>
        <w:tc>
          <w:tcPr>
            <w:tcW w:w="3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2511</w:t>
            </w:r>
          </w:p>
        </w:tc>
      </w:tr>
      <w:tr>
        <w:trPr>
          <w:trHeight w:val="254" w:hRule="atLeast"/>
          <w:cantSplit w:val="true"/>
        </w:trPr>
        <w:tc>
          <w:tcPr>
            <w:tcW w:w="6587"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sz w:val="24"/>
                <w:szCs w:val="24"/>
              </w:rPr>
            </w:pPr>
            <w:r>
              <w:rPr>
                <w:b/>
                <w:sz w:val="24"/>
                <w:szCs w:val="24"/>
              </w:rPr>
              <w:t>ИТОГО:</w:t>
            </w:r>
          </w:p>
        </w:tc>
        <w:tc>
          <w:tcPr>
            <w:tcW w:w="3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5000</w:t>
            </w:r>
          </w:p>
        </w:tc>
      </w:tr>
    </w:tbl>
    <w:p>
      <w:pPr>
        <w:pStyle w:val="Normal"/>
        <w:ind w:firstLine="567"/>
        <w:jc w:val="both"/>
        <w:rPr>
          <w:sz w:val="24"/>
          <w:szCs w:val="24"/>
        </w:rPr>
      </w:pPr>
      <w:r>
        <w:rPr>
          <w:sz w:val="24"/>
          <w:szCs w:val="24"/>
        </w:rPr>
        <w:t>Количество посещений сайта библиотеки в соответствии с госзаданием составила в 2024 году – 5192. На сайте за 2024 год было размещено</w:t>
      </w:r>
      <w:r>
        <w:rPr>
          <w:sz w:val="24"/>
          <w:szCs w:val="24"/>
          <w:shd w:fill="auto" w:val="clear"/>
        </w:rPr>
        <w:t xml:space="preserve"> </w:t>
      </w:r>
      <w:r>
        <w:rPr>
          <w:sz w:val="24"/>
          <w:szCs w:val="24"/>
          <w:shd w:fill="auto" w:val="clear"/>
        </w:rPr>
        <w:t>260</w:t>
      </w:r>
      <w:r>
        <w:rPr>
          <w:sz w:val="24"/>
          <w:szCs w:val="24"/>
          <w:shd w:fill="auto" w:val="clear"/>
        </w:rPr>
        <w:t xml:space="preserve"> </w:t>
      </w:r>
      <w:r>
        <w:rPr>
          <w:sz w:val="24"/>
          <w:szCs w:val="24"/>
        </w:rPr>
        <w:t>информационных сообщений. Группа учреждения с социальной сети «ВКонтакте» прошла аутентификацию имеет метку «госорганизация».</w:t>
      </w:r>
    </w:p>
    <w:p>
      <w:pPr>
        <w:pStyle w:val="Normal"/>
        <w:jc w:val="both"/>
        <w:rPr>
          <w:sz w:val="24"/>
        </w:rPr>
      </w:pPr>
      <w:r>
        <w:rPr>
          <w:sz w:val="24"/>
        </w:rPr>
      </w:r>
    </w:p>
    <w:p>
      <w:pPr>
        <w:pStyle w:val="Normal"/>
        <w:jc w:val="both"/>
        <w:rPr>
          <w:sz w:val="24"/>
        </w:rPr>
      </w:pPr>
      <w:r>
        <w:rPr>
          <w:sz w:val="24"/>
        </w:rPr>
      </w:r>
    </w:p>
    <w:p>
      <w:pPr>
        <w:pStyle w:val="Normal"/>
        <w:tabs>
          <w:tab w:val="clear" w:pos="708"/>
          <w:tab w:val="left" w:pos="426" w:leader="none"/>
        </w:tabs>
        <w:jc w:val="both"/>
        <w:rPr/>
      </w:pPr>
      <w:r>
        <w:rPr>
          <w:b/>
          <w:sz w:val="24"/>
        </w:rPr>
        <w:t>11.</w:t>
        <w:tab/>
        <w:t>Участие в создании общероссийских библиографических и полнотекстовых баз данных.</w:t>
      </w:r>
      <w:r>
        <w:rPr>
          <w:sz w:val="24"/>
        </w:rPr>
        <w:t xml:space="preserve"> (в том числе: результаты участия в проекте создания общероссийской системы доступа к государственной информационной системе «Национальная электронная библиотека»: количество пользователей, воспользовавшихся терминалом доступа к НЭБ, количество переданных электронных документов по договору с оператором НЭБ).</w:t>
      </w:r>
    </w:p>
    <w:p>
      <w:pPr>
        <w:pStyle w:val="Normal"/>
        <w:ind w:firstLine="567"/>
        <w:jc w:val="both"/>
        <w:rPr>
          <w:szCs w:val="24"/>
        </w:rPr>
      </w:pPr>
      <w:r>
        <w:rPr>
          <w:color w:val="000000" w:themeColor="text1"/>
          <w:sz w:val="24"/>
          <w:szCs w:val="24"/>
        </w:rPr>
        <w:t>С</w:t>
      </w:r>
      <w:r>
        <w:rPr>
          <w:color w:val="000000" w:themeColor="text1"/>
          <w:sz w:val="28"/>
          <w:szCs w:val="24"/>
        </w:rPr>
        <w:t xml:space="preserve"> эле</w:t>
      </w:r>
      <w:r>
        <w:rPr>
          <w:color w:val="000000" w:themeColor="text1"/>
          <w:sz w:val="24"/>
          <w:szCs w:val="24"/>
        </w:rPr>
        <w:t>ктронной библиотекой НЭБ заключен договор о сотрудничестве, запросов на использование электронных ресурсов не поступало.</w:t>
      </w:r>
    </w:p>
    <w:p>
      <w:pPr>
        <w:pStyle w:val="Normal"/>
        <w:tabs>
          <w:tab w:val="clear" w:pos="708"/>
          <w:tab w:val="left" w:pos="426" w:leader="none"/>
        </w:tabs>
        <w:jc w:val="both"/>
        <w:rPr>
          <w:color w:val="000000" w:themeColor="text1"/>
          <w:szCs w:val="24"/>
          <w:highlight w:val="yellow"/>
        </w:rPr>
      </w:pPr>
      <w:r>
        <w:rPr>
          <w:color w:val="000000" w:themeColor="text1"/>
          <w:szCs w:val="24"/>
          <w:highlight w:val="yellow"/>
        </w:rPr>
      </w:r>
    </w:p>
    <w:tbl>
      <w:tblPr>
        <w:tblW w:w="10154" w:type="dxa"/>
        <w:jc w:val="left"/>
        <w:tblInd w:w="222" w:type="dxa"/>
        <w:tblLayout w:type="fixed"/>
        <w:tblCellMar>
          <w:top w:w="0" w:type="dxa"/>
          <w:left w:w="108" w:type="dxa"/>
          <w:bottom w:w="0" w:type="dxa"/>
          <w:right w:w="108" w:type="dxa"/>
        </w:tblCellMar>
        <w:tblLook w:noVBand="1" w:val="04a0" w:noHBand="0" w:lastColumn="0" w:firstColumn="1" w:lastRow="0" w:firstRow="1"/>
      </w:tblPr>
      <w:tblGrid>
        <w:gridCol w:w="1876"/>
        <w:gridCol w:w="1965"/>
        <w:gridCol w:w="2184"/>
        <w:gridCol w:w="2208"/>
        <w:gridCol w:w="1921"/>
      </w:tblGrid>
      <w:tr>
        <w:trPr/>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sz w:val="24"/>
                <w:szCs w:val="24"/>
              </w:rPr>
            </w:pPr>
            <w:r>
              <w:rPr>
                <w:color w:val="000000" w:themeColor="text1"/>
                <w:sz w:val="24"/>
                <w:szCs w:val="24"/>
              </w:rPr>
              <w:t>Наименование учреждения</w:t>
            </w:r>
          </w:p>
        </w:tc>
        <w:tc>
          <w:tcPr>
            <w:tcW w:w="1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sz w:val="24"/>
                <w:szCs w:val="24"/>
              </w:rPr>
            </w:pPr>
            <w:r>
              <w:rPr>
                <w:color w:val="000000" w:themeColor="text1"/>
                <w:sz w:val="24"/>
                <w:szCs w:val="24"/>
              </w:rPr>
              <w:t>Количество действующих терминалов доступа к НЭБ</w:t>
            </w:r>
          </w:p>
        </w:tc>
        <w:tc>
          <w:tcPr>
            <w:tcW w:w="21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sz w:val="24"/>
                <w:szCs w:val="24"/>
              </w:rPr>
            </w:pPr>
            <w:r>
              <w:rPr>
                <w:color w:val="000000" w:themeColor="text1"/>
                <w:sz w:val="24"/>
                <w:szCs w:val="24"/>
              </w:rPr>
              <w:t>Реквизиты договора на создание терминала доступа к НЭБ, заключенного с оператором НЭБ</w:t>
            </w:r>
          </w:p>
        </w:tc>
        <w:tc>
          <w:tcPr>
            <w:tcW w:w="2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sz w:val="24"/>
                <w:szCs w:val="24"/>
              </w:rPr>
            </w:pPr>
            <w:r>
              <w:rPr>
                <w:color w:val="000000" w:themeColor="text1"/>
                <w:sz w:val="24"/>
                <w:szCs w:val="24"/>
              </w:rPr>
              <w:t>Количество пользователей, воспользовавшихся терминалом доступа к НЭБ</w:t>
            </w:r>
          </w:p>
        </w:tc>
        <w:tc>
          <w:tcPr>
            <w:tcW w:w="19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sz w:val="24"/>
                <w:szCs w:val="24"/>
              </w:rPr>
            </w:pPr>
            <w:r>
              <w:rPr>
                <w:color w:val="000000" w:themeColor="text1"/>
                <w:sz w:val="24"/>
                <w:szCs w:val="24"/>
              </w:rPr>
              <w:t>Количество переданных электронных документов по договору с оператором НЭБ</w:t>
            </w:r>
          </w:p>
        </w:tc>
      </w:tr>
      <w:tr>
        <w:trPr/>
        <w:tc>
          <w:tcPr>
            <w:tcW w:w="18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sz w:val="24"/>
                <w:szCs w:val="24"/>
              </w:rPr>
            </w:pPr>
            <w:r>
              <w:rPr>
                <w:color w:val="000000" w:themeColor="text1"/>
                <w:sz w:val="24"/>
                <w:szCs w:val="24"/>
              </w:rPr>
              <w:t>БУК ВО «Вологодская областная специальная библиотека для слепых»</w:t>
            </w:r>
          </w:p>
        </w:tc>
        <w:tc>
          <w:tcPr>
            <w:tcW w:w="19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color w:val="000000" w:themeColor="text1"/>
                <w:sz w:val="24"/>
                <w:szCs w:val="24"/>
              </w:rPr>
            </w:pPr>
            <w:r>
              <w:rPr>
                <w:color w:val="000000" w:themeColor="text1"/>
                <w:sz w:val="24"/>
                <w:szCs w:val="24"/>
              </w:rPr>
            </w:r>
          </w:p>
        </w:tc>
        <w:tc>
          <w:tcPr>
            <w:tcW w:w="2184" w:type="dxa"/>
            <w:tcBorders>
              <w:top w:val="single" w:sz="4" w:space="0" w:color="000000"/>
              <w:left w:val="single" w:sz="4" w:space="0" w:color="000000"/>
              <w:bottom w:val="single" w:sz="4" w:space="0" w:color="000000"/>
              <w:right w:val="single" w:sz="4" w:space="0" w:color="000000"/>
            </w:tcBorders>
          </w:tcPr>
          <w:p>
            <w:pPr>
              <w:pStyle w:val="Normal"/>
              <w:widowControl w:val="false"/>
              <w:ind w:firstLine="567"/>
              <w:jc w:val="both"/>
              <w:rPr>
                <w:sz w:val="24"/>
                <w:szCs w:val="24"/>
              </w:rPr>
            </w:pPr>
            <w:r>
              <w:rPr>
                <w:sz w:val="24"/>
                <w:szCs w:val="24"/>
              </w:rPr>
              <w:t xml:space="preserve">№ </w:t>
            </w:r>
            <w:r>
              <w:rPr>
                <w:sz w:val="24"/>
                <w:szCs w:val="24"/>
              </w:rPr>
              <w:t>1446 от 15.04.2015 Г.</w:t>
            </w:r>
          </w:p>
        </w:tc>
        <w:tc>
          <w:tcPr>
            <w:tcW w:w="22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sz w:val="24"/>
                <w:szCs w:val="24"/>
              </w:rPr>
            </w:pPr>
            <w:r>
              <w:rPr>
                <w:color w:val="000000" w:themeColor="text1"/>
                <w:sz w:val="24"/>
                <w:szCs w:val="24"/>
              </w:rPr>
              <w:t>-</w:t>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sz w:val="24"/>
                <w:szCs w:val="24"/>
              </w:rPr>
            </w:pPr>
            <w:r>
              <w:rPr>
                <w:color w:val="000000" w:themeColor="text1"/>
                <w:sz w:val="24"/>
                <w:szCs w:val="24"/>
              </w:rPr>
              <w:t>-</w:t>
            </w:r>
          </w:p>
        </w:tc>
      </w:tr>
    </w:tbl>
    <w:p>
      <w:pPr>
        <w:pStyle w:val="Normal"/>
        <w:tabs>
          <w:tab w:val="clear" w:pos="708"/>
          <w:tab w:val="left" w:pos="993" w:leader="none"/>
        </w:tabs>
        <w:jc w:val="both"/>
        <w:rPr>
          <w:color w:val="000000" w:themeColor="text1"/>
          <w:szCs w:val="24"/>
        </w:rPr>
      </w:pPr>
      <w:r>
        <w:rPr>
          <w:color w:val="000000" w:themeColor="text1"/>
          <w:szCs w:val="24"/>
        </w:rPr>
      </w:r>
    </w:p>
    <w:p>
      <w:pPr>
        <w:pStyle w:val="Normal"/>
        <w:jc w:val="both"/>
        <w:rPr>
          <w:sz w:val="24"/>
        </w:rPr>
      </w:pPr>
      <w:r>
        <w:rPr>
          <w:sz w:val="24"/>
        </w:rPr>
      </w:r>
    </w:p>
    <w:p>
      <w:pPr>
        <w:pStyle w:val="Normal"/>
        <w:tabs>
          <w:tab w:val="clear" w:pos="708"/>
          <w:tab w:val="left" w:pos="426" w:leader="none"/>
        </w:tabs>
        <w:jc w:val="both"/>
        <w:rPr>
          <w:sz w:val="24"/>
        </w:rPr>
      </w:pPr>
      <w:r>
        <w:rPr>
          <w:b/>
          <w:sz w:val="24"/>
        </w:rPr>
        <w:t>12.</w:t>
        <w:tab/>
        <w:t xml:space="preserve">Реализация значимых проектов </w:t>
      </w:r>
      <w:r>
        <w:rPr>
          <w:sz w:val="24"/>
        </w:rPr>
        <w:t>(краткое описание, участники, место проведения, результаты).</w:t>
      </w:r>
    </w:p>
    <w:tbl>
      <w:tblPr>
        <w:tblW w:w="10348" w:type="dxa"/>
        <w:jc w:val="left"/>
        <w:tblInd w:w="222" w:type="dxa"/>
        <w:tblLayout w:type="fixed"/>
        <w:tblCellMar>
          <w:top w:w="0" w:type="dxa"/>
          <w:left w:w="108" w:type="dxa"/>
          <w:bottom w:w="0" w:type="dxa"/>
          <w:right w:w="108" w:type="dxa"/>
        </w:tblCellMar>
        <w:tblLook w:noVBand="1" w:val="04a0" w:noHBand="0" w:lastColumn="0" w:firstColumn="1" w:lastRow="0" w:firstRow="1"/>
      </w:tblPr>
      <w:tblGrid>
        <w:gridCol w:w="1561"/>
        <w:gridCol w:w="1699"/>
        <w:gridCol w:w="1661"/>
        <w:gridCol w:w="1558"/>
        <w:gridCol w:w="1843"/>
        <w:gridCol w:w="2025"/>
      </w:tblGrid>
      <w:tr>
        <w:trPr/>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Дата и место проведения</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Организаторы</w:t>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Программа мероприятия</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Число посетителей</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Объем финансирования</w:t>
            </w:r>
          </w:p>
        </w:tc>
        <w:tc>
          <w:tcPr>
            <w:tcW w:w="20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Источник финансирования</w:t>
            </w:r>
          </w:p>
        </w:tc>
      </w:tr>
      <w:tr>
        <w:trPr/>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16.01.2024</w:t>
            </w:r>
          </w:p>
          <w:p>
            <w:pPr>
              <w:pStyle w:val="Normal"/>
              <w:widowControl w:val="false"/>
              <w:rPr>
                <w:sz w:val="24"/>
                <w:szCs w:val="24"/>
              </w:rPr>
            </w:pPr>
            <w:r>
              <w:rPr>
                <w:color w:val="000000" w:themeColor="text1"/>
                <w:sz w:val="24"/>
                <w:szCs w:val="24"/>
              </w:rPr>
              <w:t>БУК ВО «Вологодская областная специальная библиотека для слепых»</w:t>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БУК ВО «Вологодская областная специальная библиотека для слепых»</w:t>
            </w:r>
          </w:p>
        </w:tc>
        <w:tc>
          <w:tcPr>
            <w:tcW w:w="16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Открытие выставка резных панно «Улица моя родная»</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154</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20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themeColor="text1"/>
                <w:sz w:val="24"/>
                <w:szCs w:val="24"/>
              </w:rPr>
            </w:pPr>
            <w:r>
              <w:rPr>
                <w:color w:val="000000" w:themeColor="text1"/>
                <w:sz w:val="24"/>
                <w:szCs w:val="24"/>
              </w:rPr>
            </w:r>
          </w:p>
        </w:tc>
      </w:tr>
      <w:tr>
        <w:trPr/>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24.04.2024</w:t>
            </w:r>
          </w:p>
          <w:p>
            <w:pPr>
              <w:pStyle w:val="Normal"/>
              <w:widowControl w:val="false"/>
              <w:rPr>
                <w:sz w:val="24"/>
                <w:szCs w:val="24"/>
              </w:rPr>
            </w:pPr>
            <w:r>
              <w:rPr>
                <w:color w:val="000000" w:themeColor="text1"/>
                <w:sz w:val="24"/>
                <w:szCs w:val="24"/>
              </w:rPr>
              <w:t>БУК ВО «Вологодская областная специальная библиотека для слепых»</w:t>
            </w:r>
          </w:p>
          <w:p>
            <w:pPr>
              <w:pStyle w:val="Normal"/>
              <w:widowControl w:val="false"/>
              <w:rPr>
                <w:color w:val="000000" w:themeColor="text1"/>
                <w:sz w:val="24"/>
                <w:szCs w:val="24"/>
              </w:rPr>
            </w:pPr>
            <w:r>
              <w:rPr>
                <w:color w:val="000000" w:themeColor="text1"/>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БУК ВО «Вологодская областная специальная библиотека для слепых»;</w:t>
            </w:r>
          </w:p>
          <w:p>
            <w:pPr>
              <w:pStyle w:val="Normal"/>
              <w:widowControl w:val="false"/>
              <w:rPr>
                <w:sz w:val="24"/>
                <w:szCs w:val="24"/>
              </w:rPr>
            </w:pPr>
            <w:r>
              <w:rPr>
                <w:color w:val="000000" w:themeColor="text1"/>
                <w:sz w:val="24"/>
                <w:szCs w:val="24"/>
              </w:rPr>
              <w:t>Региональная организация Всероссийского общества слепых</w:t>
            </w:r>
          </w:p>
        </w:tc>
        <w:tc>
          <w:tcPr>
            <w:tcW w:w="16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Интерактивное мероприятие, посвященное Международному Дню собак -проводников с участием специалистов Центра подготовки собак-проводников г. Купавна Московской области</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65</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20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themeColor="text1"/>
                <w:sz w:val="24"/>
                <w:szCs w:val="24"/>
              </w:rPr>
            </w:pPr>
            <w:r>
              <w:rPr>
                <w:color w:val="000000" w:themeColor="text1"/>
                <w:sz w:val="24"/>
                <w:szCs w:val="24"/>
              </w:rPr>
            </w:r>
          </w:p>
        </w:tc>
      </w:tr>
      <w:tr>
        <w:trPr/>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19.04.2024</w:t>
            </w:r>
          </w:p>
          <w:p>
            <w:pPr>
              <w:pStyle w:val="Normal"/>
              <w:widowControl w:val="false"/>
              <w:rPr>
                <w:sz w:val="24"/>
                <w:szCs w:val="24"/>
              </w:rPr>
            </w:pPr>
            <w:r>
              <w:rPr>
                <w:color w:val="000000" w:themeColor="text1"/>
                <w:sz w:val="24"/>
                <w:szCs w:val="24"/>
              </w:rPr>
              <w:t>БУК ВО «Вологодская областная специальная библиотека для слепых»</w:t>
            </w:r>
          </w:p>
          <w:p>
            <w:pPr>
              <w:pStyle w:val="Normal"/>
              <w:widowControl w:val="false"/>
              <w:rPr>
                <w:color w:val="000000" w:themeColor="text1"/>
                <w:sz w:val="24"/>
                <w:szCs w:val="24"/>
              </w:rPr>
            </w:pPr>
            <w:r>
              <w:rPr>
                <w:color w:val="000000" w:themeColor="text1"/>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БУК ВО «Вологодская областная специальная библиотека для слепых»</w:t>
            </w:r>
          </w:p>
        </w:tc>
        <w:tc>
          <w:tcPr>
            <w:tcW w:w="16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IV областной конкурс детских творческих работ в технике пластилинографии «В волшебной пушкинской стране», посвященный  225-летию со дня рождения А.С.Пушкина</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141</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202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themeColor="text1"/>
                <w:sz w:val="24"/>
                <w:szCs w:val="24"/>
              </w:rPr>
            </w:pPr>
            <w:r>
              <w:rPr>
                <w:color w:val="000000" w:themeColor="text1"/>
                <w:sz w:val="24"/>
                <w:szCs w:val="24"/>
              </w:rPr>
            </w:r>
          </w:p>
        </w:tc>
      </w:tr>
      <w:tr>
        <w:trPr/>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14.11.2024</w:t>
            </w:r>
          </w:p>
          <w:p>
            <w:pPr>
              <w:pStyle w:val="Normal"/>
              <w:widowControl w:val="false"/>
              <w:rPr>
                <w:color w:val="000000" w:themeColor="text1"/>
                <w:sz w:val="24"/>
                <w:szCs w:val="24"/>
              </w:rPr>
            </w:pPr>
            <w:r>
              <w:rPr>
                <w:color w:val="000000" w:themeColor="text1"/>
                <w:sz w:val="24"/>
                <w:szCs w:val="24"/>
              </w:rPr>
            </w:r>
          </w:p>
          <w:p>
            <w:pPr>
              <w:pStyle w:val="Normal"/>
              <w:widowControl w:val="false"/>
              <w:rPr>
                <w:sz w:val="24"/>
                <w:szCs w:val="24"/>
              </w:rPr>
            </w:pPr>
            <w:r>
              <w:rPr>
                <w:color w:val="000000" w:themeColor="text1"/>
                <w:sz w:val="24"/>
                <w:szCs w:val="24"/>
              </w:rPr>
              <w:t>БУК ВО «Вологодская областная специальная библиотека для слепых»</w:t>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БУК ВО «Вологодская областная специальная библиотека для слепых»</w:t>
            </w:r>
          </w:p>
        </w:tc>
        <w:tc>
          <w:tcPr>
            <w:tcW w:w="16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Праздничное мероприятие «Статус специальная», посвященное 70-летию со дня основания библиотеки</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70</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202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bCs/>
                <w:sz w:val="24"/>
                <w:szCs w:val="24"/>
              </w:rPr>
              <w:t>15 октября -13 ноября</w:t>
            </w:r>
          </w:p>
          <w:p>
            <w:pPr>
              <w:pStyle w:val="Normal"/>
              <w:widowControl w:val="false"/>
              <w:rPr>
                <w:bCs/>
                <w:sz w:val="24"/>
                <w:szCs w:val="24"/>
              </w:rPr>
            </w:pPr>
            <w:r>
              <w:rPr>
                <w:bCs/>
                <w:sz w:val="24"/>
                <w:szCs w:val="24"/>
              </w:rPr>
            </w:r>
          </w:p>
          <w:p>
            <w:pPr>
              <w:pStyle w:val="Normal"/>
              <w:widowControl w:val="false"/>
              <w:rPr>
                <w:sz w:val="24"/>
                <w:szCs w:val="24"/>
              </w:rPr>
            </w:pPr>
            <w:r>
              <w:rPr>
                <w:bCs/>
                <w:color w:val="000000" w:themeColor="text1"/>
                <w:sz w:val="24"/>
                <w:szCs w:val="24"/>
              </w:rPr>
              <w:t>БУК ВО «Вологодская областная специальная библиотека для слепых»</w:t>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БУК ВО «Вологодская областная специальная библиотека для слепых»</w:t>
            </w:r>
          </w:p>
        </w:tc>
        <w:tc>
          <w:tcPr>
            <w:tcW w:w="16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bCs/>
                <w:sz w:val="24"/>
                <w:szCs w:val="24"/>
              </w:rPr>
              <w:t>В рамках «</w:t>
            </w:r>
            <w:r>
              <w:rPr>
                <w:sz w:val="24"/>
                <w:szCs w:val="24"/>
              </w:rPr>
              <w:t>Месячника Белой трости» проведено 13 мероприятий</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307</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202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1-2 апреля</w:t>
            </w:r>
          </w:p>
          <w:p>
            <w:pPr>
              <w:pStyle w:val="Normal"/>
              <w:widowControl w:val="false"/>
              <w:rPr>
                <w:sz w:val="24"/>
                <w:szCs w:val="24"/>
              </w:rPr>
            </w:pPr>
            <w:r>
              <w:rPr>
                <w:color w:val="000000" w:themeColor="text1"/>
                <w:sz w:val="24"/>
                <w:szCs w:val="24"/>
              </w:rPr>
              <w:t>БУК ВО «Вологодская областная специальная библиотека для слепых»</w:t>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БУК ВО «Вологодская областная специальная библиотека для слепых»</w:t>
            </w:r>
          </w:p>
        </w:tc>
        <w:tc>
          <w:tcPr>
            <w:tcW w:w="16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Лектории в рамках Всероссийского фестиваля #ЛюдиКаклюди, посвященного Дню информироания об аутизме</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70</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202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bCs/>
                <w:sz w:val="24"/>
                <w:szCs w:val="24"/>
              </w:rPr>
              <w:t>15 октября - 13 ноября</w:t>
            </w:r>
          </w:p>
          <w:p>
            <w:pPr>
              <w:pStyle w:val="Normal"/>
              <w:widowControl w:val="false"/>
              <w:rPr>
                <w:bCs/>
                <w:sz w:val="24"/>
                <w:szCs w:val="24"/>
              </w:rPr>
            </w:pPr>
            <w:r>
              <w:rPr>
                <w:bCs/>
                <w:sz w:val="24"/>
                <w:szCs w:val="24"/>
              </w:rPr>
            </w:r>
          </w:p>
          <w:p>
            <w:pPr>
              <w:pStyle w:val="Normal"/>
              <w:widowControl w:val="false"/>
              <w:rPr>
                <w:sz w:val="24"/>
                <w:szCs w:val="24"/>
              </w:rPr>
            </w:pPr>
            <w:r>
              <w:rPr>
                <w:bCs/>
                <w:color w:val="000000" w:themeColor="text1"/>
                <w:sz w:val="24"/>
                <w:szCs w:val="24"/>
              </w:rPr>
              <w:t>БУК ВО «Вологодская областная специальная библиотека для слепых»</w:t>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БУК ВО «Вологодская областная специальная библиотека для слепых»</w:t>
            </w:r>
          </w:p>
        </w:tc>
        <w:tc>
          <w:tcPr>
            <w:tcW w:w="1661"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Интерактивные мероприятия и лектории для студентов в рамках проекта «Чтобы мир добрее стал»</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163</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202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bl>
    <w:p>
      <w:pPr>
        <w:pStyle w:val="Normal"/>
        <w:ind w:firstLine="567"/>
        <w:jc w:val="both"/>
        <w:rPr>
          <w:color w:val="000000" w:themeColor="text1"/>
          <w:szCs w:val="24"/>
        </w:rPr>
      </w:pPr>
      <w:r>
        <w:rPr>
          <w:color w:val="000000" w:themeColor="text1"/>
          <w:szCs w:val="24"/>
        </w:rPr>
      </w:r>
    </w:p>
    <w:p>
      <w:pPr>
        <w:pStyle w:val="Normal"/>
        <w:ind w:firstLine="567"/>
        <w:jc w:val="both"/>
        <w:rPr>
          <w:sz w:val="24"/>
          <w:szCs w:val="24"/>
        </w:rPr>
      </w:pPr>
      <w:r>
        <w:rPr>
          <w:color w:val="000000" w:themeColor="text1"/>
          <w:sz w:val="24"/>
          <w:szCs w:val="24"/>
        </w:rPr>
        <w:t xml:space="preserve">В 2024 году для детей был объявлен </w:t>
      </w:r>
      <w:r>
        <w:rPr>
          <w:b/>
          <w:bCs/>
          <w:color w:val="000000" w:themeColor="text1"/>
          <w:sz w:val="24"/>
          <w:szCs w:val="24"/>
        </w:rPr>
        <w:t>III областной конкурс по иллюстрированию произведений детских писателей в технике пластилинографии</w:t>
      </w:r>
      <w:r>
        <w:rPr>
          <w:color w:val="000000" w:themeColor="text1"/>
          <w:sz w:val="24"/>
          <w:szCs w:val="24"/>
        </w:rPr>
        <w:t xml:space="preserve"> «В волшебной пушкинской стране», посвященный 225-летию со дня рождения А.С. Пушкина. Конкурс вызвал интерес  среди детей из специальных школ для воспитанников с ограниченными возможностями здоровья, а также из общеобразовательных школ области и дошкольных учреждений города Вологды и Череповца. Всего участниками  конкурса стали 141 ребенок.</w:t>
      </w:r>
    </w:p>
    <w:p>
      <w:pPr>
        <w:pStyle w:val="Normal"/>
        <w:tabs>
          <w:tab w:val="clear" w:pos="708"/>
          <w:tab w:val="left" w:pos="567" w:leader="none"/>
        </w:tabs>
        <w:ind w:firstLine="567"/>
        <w:jc w:val="both"/>
        <w:rPr>
          <w:sz w:val="24"/>
          <w:szCs w:val="24"/>
        </w:rPr>
      </w:pPr>
      <w:r>
        <w:rPr>
          <w:color w:val="000000" w:themeColor="text1"/>
          <w:sz w:val="24"/>
          <w:szCs w:val="24"/>
        </w:rPr>
        <w:t>По итогам конкурса была оформлена выставка в зале библиотеки. В апреле состоялось награждение победителей и участников конкурса С победой конкурсантов поздравили коллективы Центра дополнительного образования и детской школы искусств № 5 г. Вологды.</w:t>
      </w:r>
    </w:p>
    <w:p>
      <w:pPr>
        <w:pStyle w:val="Normal"/>
        <w:tabs>
          <w:tab w:val="clear" w:pos="708"/>
          <w:tab w:val="left" w:pos="426" w:leader="none"/>
        </w:tabs>
        <w:ind w:firstLine="567"/>
        <w:jc w:val="both"/>
        <w:rPr>
          <w:sz w:val="24"/>
          <w:szCs w:val="24"/>
        </w:rPr>
      </w:pPr>
      <w:r>
        <w:rPr>
          <w:color w:val="000000" w:themeColor="text1"/>
          <w:sz w:val="24"/>
          <w:szCs w:val="24"/>
        </w:rPr>
        <w:t>Конкурс отмечен дипломом 1 степени Международного конкурса  проектов по продвижению книги и чтения «Книга будущего» в номинации «Социальные акции и проекты» (Организатор — Российский книжный союз и Московский политехнический университет).</w:t>
      </w:r>
    </w:p>
    <w:p>
      <w:pPr>
        <w:pStyle w:val="Normal"/>
        <w:tabs>
          <w:tab w:val="clear" w:pos="708"/>
          <w:tab w:val="left" w:pos="426" w:leader="none"/>
        </w:tabs>
        <w:jc w:val="both"/>
        <w:rPr>
          <w:color w:val="000000" w:themeColor="text1"/>
          <w:sz w:val="24"/>
          <w:szCs w:val="24"/>
        </w:rPr>
      </w:pPr>
      <w:r>
        <w:rPr>
          <w:color w:val="000000" w:themeColor="text1"/>
          <w:sz w:val="24"/>
          <w:szCs w:val="24"/>
        </w:rPr>
      </w:r>
    </w:p>
    <w:p>
      <w:pPr>
        <w:pStyle w:val="Normal"/>
        <w:tabs>
          <w:tab w:val="clear" w:pos="708"/>
          <w:tab w:val="left" w:pos="426" w:leader="none"/>
        </w:tabs>
        <w:jc w:val="both"/>
        <w:rPr>
          <w:sz w:val="24"/>
          <w:szCs w:val="24"/>
        </w:rPr>
      </w:pPr>
      <w:r>
        <w:rPr>
          <w:color w:val="000000" w:themeColor="text1"/>
          <w:sz w:val="24"/>
          <w:szCs w:val="24"/>
        </w:rPr>
        <w:tab/>
        <w:t xml:space="preserve">В 2024 году библиотека отметила 70 - летний юбилей. Этому событию было посвящено </w:t>
      </w:r>
      <w:r>
        <w:rPr>
          <w:b/>
          <w:bCs/>
          <w:color w:val="000000" w:themeColor="text1"/>
          <w:sz w:val="24"/>
          <w:szCs w:val="24"/>
        </w:rPr>
        <w:t>праздничное мероприятие «Статус специальная»</w:t>
      </w:r>
      <w:r>
        <w:rPr>
          <w:color w:val="000000" w:themeColor="text1"/>
          <w:sz w:val="24"/>
          <w:szCs w:val="24"/>
        </w:rPr>
        <w:t xml:space="preserve"> с участием читателей, гостей и партнеров библиотеки, с которыми учреждение сотрудничает на протяжении долгих лет. На мероприятии выступили читатели библиотеки с инвалидностью по зрению, которые подготовили вокальные и инструментальные номера.</w:t>
      </w:r>
    </w:p>
    <w:p>
      <w:pPr>
        <w:pStyle w:val="Normal"/>
        <w:ind w:firstLine="567"/>
        <w:jc w:val="both"/>
        <w:rPr>
          <w:color w:val="000000" w:themeColor="text1"/>
          <w:sz w:val="24"/>
          <w:szCs w:val="24"/>
        </w:rPr>
      </w:pPr>
      <w:r>
        <w:rPr>
          <w:color w:val="000000" w:themeColor="text1"/>
          <w:sz w:val="24"/>
          <w:szCs w:val="24"/>
        </w:rPr>
      </w:r>
    </w:p>
    <w:p>
      <w:pPr>
        <w:pStyle w:val="Normal"/>
        <w:tabs>
          <w:tab w:val="clear" w:pos="708"/>
          <w:tab w:val="left" w:pos="426" w:leader="none"/>
        </w:tabs>
        <w:ind w:firstLine="567"/>
        <w:jc w:val="both"/>
        <w:rPr>
          <w:sz w:val="24"/>
          <w:szCs w:val="24"/>
        </w:rPr>
      </w:pPr>
      <w:r>
        <w:rPr>
          <w:b/>
          <w:sz w:val="24"/>
          <w:szCs w:val="24"/>
        </w:rPr>
        <w:t xml:space="preserve">Продолжил работу проект  «Чтобы мир добрее стал», </w:t>
      </w:r>
      <w:r>
        <w:rPr>
          <w:sz w:val="24"/>
          <w:szCs w:val="24"/>
        </w:rPr>
        <w:t>целью которой  является формирование позитивного отношения к людям с инвалидностью, развитие потребности  помогать людям, просвещение детей и молодежи в области волонтерской деятельности.</w:t>
      </w:r>
    </w:p>
    <w:p>
      <w:pPr>
        <w:pStyle w:val="Normal"/>
        <w:shd w:val="clear" w:color="auto" w:fill="FFFFFF"/>
        <w:ind w:left="696" w:hanging="0"/>
        <w:jc w:val="center"/>
        <w:rPr>
          <w:sz w:val="24"/>
          <w:szCs w:val="24"/>
        </w:rPr>
      </w:pPr>
      <w:r>
        <w:rPr>
          <w:sz w:val="24"/>
          <w:szCs w:val="24"/>
        </w:rPr>
      </w:r>
    </w:p>
    <w:p>
      <w:pPr>
        <w:pStyle w:val="Normal"/>
        <w:shd w:val="clear" w:color="auto" w:fill="FFFFFF"/>
        <w:ind w:left="696" w:hanging="0"/>
        <w:jc w:val="center"/>
        <w:rPr>
          <w:sz w:val="24"/>
          <w:szCs w:val="24"/>
        </w:rPr>
      </w:pPr>
      <w:r>
        <w:rPr>
          <w:sz w:val="24"/>
          <w:szCs w:val="24"/>
        </w:rPr>
        <w:t xml:space="preserve">Участники проекта:                 </w:t>
      </w:r>
    </w:p>
    <w:p>
      <w:pPr>
        <w:pStyle w:val="Normal"/>
        <w:shd w:val="clear" w:color="auto" w:fill="FFFFFF"/>
        <w:tabs>
          <w:tab w:val="clear" w:pos="708"/>
          <w:tab w:val="left" w:pos="158" w:leader="none"/>
        </w:tabs>
        <w:jc w:val="both"/>
        <w:rPr>
          <w:sz w:val="24"/>
          <w:szCs w:val="24"/>
        </w:rPr>
      </w:pPr>
      <w:r>
        <w:rPr>
          <w:sz w:val="24"/>
          <w:szCs w:val="24"/>
        </w:rPr>
        <w:t>-БУ ВО  «Территориальный центр социальной помощи семье и детям города Вологды» (детей из неблагополучных семей, группа дневного пребывания детей-инвалидов и психолог-педагог)</w:t>
      </w:r>
    </w:p>
    <w:p>
      <w:pPr>
        <w:pStyle w:val="Normal"/>
        <w:shd w:val="clear" w:color="auto" w:fill="FFFFFF"/>
        <w:tabs>
          <w:tab w:val="clear" w:pos="708"/>
          <w:tab w:val="left" w:pos="158" w:leader="none"/>
        </w:tabs>
        <w:jc w:val="both"/>
        <w:rPr>
          <w:sz w:val="24"/>
          <w:szCs w:val="24"/>
        </w:rPr>
      </w:pPr>
      <w:r>
        <w:rPr>
          <w:sz w:val="24"/>
          <w:szCs w:val="24"/>
        </w:rPr>
        <w:t>-Студенты социальной педагогики и психологии ВоГУ</w:t>
      </w:r>
    </w:p>
    <w:p>
      <w:pPr>
        <w:pStyle w:val="Normal"/>
        <w:shd w:val="clear" w:color="auto" w:fill="FFFFFF"/>
        <w:tabs>
          <w:tab w:val="clear" w:pos="708"/>
          <w:tab w:val="left" w:pos="158" w:leader="none"/>
        </w:tabs>
        <w:jc w:val="both"/>
        <w:rPr>
          <w:sz w:val="24"/>
          <w:szCs w:val="24"/>
        </w:rPr>
      </w:pPr>
      <w:r>
        <w:rPr>
          <w:sz w:val="24"/>
          <w:szCs w:val="24"/>
        </w:rPr>
        <w:t>-Учащиеся колледжа дизайна и технологии</w:t>
      </w:r>
    </w:p>
    <w:p>
      <w:pPr>
        <w:pStyle w:val="Normal"/>
        <w:shd w:val="clear" w:color="auto" w:fill="FFFFFF"/>
        <w:tabs>
          <w:tab w:val="clear" w:pos="708"/>
          <w:tab w:val="left" w:pos="158" w:leader="none"/>
        </w:tabs>
        <w:jc w:val="both"/>
        <w:rPr>
          <w:sz w:val="24"/>
          <w:szCs w:val="24"/>
        </w:rPr>
      </w:pPr>
      <w:r>
        <w:rPr>
          <w:sz w:val="24"/>
          <w:szCs w:val="24"/>
        </w:rPr>
        <w:t>- Местные средства массовой информации (газеты, радио, ТВ)</w:t>
      </w:r>
    </w:p>
    <w:p>
      <w:pPr>
        <w:pStyle w:val="Normal"/>
        <w:tabs>
          <w:tab w:val="clear" w:pos="708"/>
          <w:tab w:val="left" w:pos="567" w:leader="none"/>
        </w:tabs>
        <w:ind w:firstLine="567"/>
        <w:jc w:val="both"/>
        <w:rPr>
          <w:sz w:val="24"/>
          <w:szCs w:val="24"/>
        </w:rPr>
      </w:pPr>
      <w:r>
        <w:rPr>
          <w:color w:val="000000" w:themeColor="text1"/>
          <w:sz w:val="24"/>
          <w:szCs w:val="24"/>
        </w:rPr>
        <w:t>За 2024 год  проведено 7 мероприятий для студентов высших и средних специальных учебных заведений города Вологды, их посетило 273 человека.</w:t>
      </w:r>
    </w:p>
    <w:p>
      <w:pPr>
        <w:pStyle w:val="Normal"/>
        <w:tabs>
          <w:tab w:val="clear" w:pos="708"/>
          <w:tab w:val="left" w:pos="567" w:leader="none"/>
        </w:tabs>
        <w:ind w:firstLine="567"/>
        <w:jc w:val="both"/>
        <w:rPr>
          <w:color w:val="000000" w:themeColor="text1"/>
          <w:sz w:val="24"/>
          <w:szCs w:val="24"/>
        </w:rPr>
      </w:pPr>
      <w:r>
        <w:rPr>
          <w:color w:val="000000" w:themeColor="text1"/>
          <w:sz w:val="24"/>
          <w:szCs w:val="24"/>
        </w:rPr>
      </w:r>
    </w:p>
    <w:p>
      <w:pPr>
        <w:pStyle w:val="Normal"/>
        <w:tabs>
          <w:tab w:val="clear" w:pos="708"/>
          <w:tab w:val="left" w:pos="426" w:leader="none"/>
        </w:tabs>
        <w:ind w:firstLine="567"/>
        <w:jc w:val="both"/>
        <w:rPr>
          <w:sz w:val="24"/>
          <w:szCs w:val="24"/>
        </w:rPr>
      </w:pPr>
      <w:r>
        <w:rPr>
          <w:rFonts w:eastAsia="Calibri"/>
          <w:color w:val="000000" w:themeColor="text1"/>
          <w:sz w:val="24"/>
          <w:szCs w:val="24"/>
        </w:rPr>
        <w:t>16 января состоялось открытие</w:t>
      </w:r>
      <w:r>
        <w:rPr>
          <w:rFonts w:eastAsia="Calibri"/>
          <w:b/>
          <w:color w:val="000000" w:themeColor="text1"/>
          <w:sz w:val="24"/>
          <w:szCs w:val="24"/>
        </w:rPr>
        <w:t xml:space="preserve"> выставки расписных панно</w:t>
      </w:r>
      <w:r>
        <w:rPr>
          <w:rFonts w:eastAsia="Calibri"/>
          <w:color w:val="000000" w:themeColor="text1"/>
          <w:sz w:val="24"/>
          <w:szCs w:val="24"/>
        </w:rPr>
        <w:t xml:space="preserve"> «Улица моя родная». Представленные на выставке рельефные работы люди с нарушениями зрения могли ощутить тактильно. На выставке было представлено 28 работ. На открытии присутствовали авторы, которые рассказали о своем творческом проекте. Сотрудники библиотеки познакомили присутствующих с резными картинами с  изображением улочек Вологды, деревянных домов, Кремлевской площади. </w:t>
      </w:r>
    </w:p>
    <w:p>
      <w:pPr>
        <w:pStyle w:val="Normal"/>
        <w:tabs>
          <w:tab w:val="clear" w:pos="708"/>
          <w:tab w:val="left" w:pos="426" w:leader="none"/>
        </w:tabs>
        <w:ind w:firstLine="567"/>
        <w:jc w:val="both"/>
        <w:rPr>
          <w:rFonts w:eastAsia="Calibri"/>
          <w:sz w:val="24"/>
          <w:szCs w:val="24"/>
        </w:rPr>
      </w:pPr>
      <w:r>
        <w:rPr>
          <w:rFonts w:eastAsia="Calibri"/>
          <w:sz w:val="24"/>
          <w:szCs w:val="24"/>
        </w:rPr>
      </w:r>
    </w:p>
    <w:p>
      <w:pPr>
        <w:pStyle w:val="Normal"/>
        <w:tabs>
          <w:tab w:val="clear" w:pos="708"/>
          <w:tab w:val="left" w:pos="426" w:leader="none"/>
        </w:tabs>
        <w:ind w:firstLine="567"/>
        <w:jc w:val="both"/>
        <w:rPr>
          <w:sz w:val="24"/>
          <w:szCs w:val="24"/>
        </w:rPr>
      </w:pPr>
      <w:r>
        <w:rPr>
          <w:rFonts w:eastAsia="Calibri"/>
          <w:sz w:val="24"/>
          <w:szCs w:val="24"/>
        </w:rPr>
        <w:t>В апреле библиотека выступила одной из региональных площадок Всероссийского фестиваля # ЛюдиКакЛюди, посвященного Дню информирования об аутизме. В этот день  прошли мастер-классы для детей с РАС, а также лектории с участием специалистов ресурсного класса #РКВместе</w:t>
      </w:r>
    </w:p>
    <w:p>
      <w:pPr>
        <w:pStyle w:val="Normal"/>
        <w:tabs>
          <w:tab w:val="clear" w:pos="708"/>
          <w:tab w:val="left" w:pos="426" w:leader="none"/>
        </w:tabs>
        <w:ind w:firstLine="567"/>
        <w:jc w:val="both"/>
        <w:rPr>
          <w:rFonts w:eastAsia="Calibri"/>
          <w:sz w:val="24"/>
          <w:szCs w:val="24"/>
        </w:rPr>
      </w:pPr>
      <w:r>
        <w:rPr>
          <w:rFonts w:eastAsia="Calibri"/>
          <w:sz w:val="24"/>
          <w:szCs w:val="24"/>
        </w:rPr>
      </w:r>
    </w:p>
    <w:p>
      <w:pPr>
        <w:pStyle w:val="Normal"/>
        <w:tabs>
          <w:tab w:val="clear" w:pos="708"/>
          <w:tab w:val="left" w:pos="426" w:leader="none"/>
        </w:tabs>
        <w:ind w:firstLine="567"/>
        <w:jc w:val="both"/>
        <w:rPr>
          <w:sz w:val="24"/>
          <w:szCs w:val="24"/>
        </w:rPr>
      </w:pPr>
      <w:r>
        <w:rPr>
          <w:rFonts w:eastAsia="Calibri"/>
          <w:sz w:val="24"/>
          <w:szCs w:val="24"/>
        </w:rPr>
        <w:t>В 2024 году в библиотеке был объявлен III областного конкурса по иллюстрированию произведений А.С. Пушкина в технике пластилинографии, посвященного 225-летию со дня</w:t>
        <w:br/>
        <w:t>рождения поэта «В волшебной пушкинской стране». Иллюстрации к произведениям поэта на конкурс прислали 141 участник из 15 специализированных и общеобразовательных учреждений города Вологды и области. Победителями конкурса в различных номинациях стали 29 человек. Торжественное награждение участников было приурочено к Всероссийской акции «Библионочь-2024».На мероприятии выступили учащиеся ДШИ №5.</w:t>
      </w:r>
    </w:p>
    <w:p>
      <w:pPr>
        <w:pStyle w:val="Normal"/>
        <w:tabs>
          <w:tab w:val="clear" w:pos="708"/>
          <w:tab w:val="left" w:pos="426" w:leader="none"/>
        </w:tabs>
        <w:ind w:firstLine="567"/>
        <w:jc w:val="both"/>
        <w:rPr>
          <w:rFonts w:eastAsia="Calibri"/>
          <w:color w:val="000000" w:themeColor="text1"/>
          <w:sz w:val="24"/>
          <w:szCs w:val="24"/>
        </w:rPr>
      </w:pPr>
      <w:r>
        <w:rPr>
          <w:rFonts w:eastAsia="Calibri"/>
          <w:color w:val="000000" w:themeColor="text1"/>
          <w:sz w:val="24"/>
          <w:szCs w:val="24"/>
        </w:rPr>
      </w:r>
    </w:p>
    <w:p>
      <w:pPr>
        <w:pStyle w:val="Normal"/>
        <w:tabs>
          <w:tab w:val="clear" w:pos="708"/>
          <w:tab w:val="left" w:pos="426" w:leader="none"/>
        </w:tabs>
        <w:ind w:firstLine="567"/>
        <w:jc w:val="both"/>
        <w:rPr>
          <w:sz w:val="24"/>
          <w:szCs w:val="24"/>
        </w:rPr>
      </w:pPr>
      <w:r>
        <w:rPr>
          <w:rFonts w:eastAsia="Calibri"/>
          <w:color w:val="000000" w:themeColor="text1"/>
          <w:sz w:val="24"/>
          <w:szCs w:val="24"/>
        </w:rPr>
        <w:t>С 13 октября по 13 ноября в библиотеке прошел Месячник белой трости, во время которого прошло более 13 различных мероприятий с участием людей с инвалидностью по зрению. 6 ноября в библиотеке совместно с Центром народной культуры прошел лекторий с показом фильма с тифлокомментариями «Белое солнце пустыни», 13 ноября состоялась творческая встреча с вологодской поэтессой с инвалидностью по зрению Риной Искриной, 3 ноября, в Международный день слепых, библиотеку посетили учащиеся  школы №11. Для ребят сотрудники библиотеки провели уроки доброты с участием владельцев собак-проводников, в читальном зале и в обособленном подразделении библиотеки прошли мастер-классы, был проведен конкурс письма и чтения по Брайлю среди читателей с инвалидностью по зрению в г. Сокол, на протяжение всего месяца в зале библиотеки работала выставка работ инвалидов по зрению «Добрых рук мастерство».</w:t>
      </w:r>
    </w:p>
    <w:p>
      <w:pPr>
        <w:pStyle w:val="Normal"/>
        <w:tabs>
          <w:tab w:val="clear" w:pos="708"/>
          <w:tab w:val="left" w:pos="426" w:leader="none"/>
        </w:tabs>
        <w:ind w:firstLine="567"/>
        <w:jc w:val="both"/>
        <w:rPr>
          <w:sz w:val="24"/>
          <w:szCs w:val="24"/>
        </w:rPr>
      </w:pPr>
      <w:r>
        <w:rPr>
          <w:color w:val="000000" w:themeColor="text1"/>
          <w:sz w:val="24"/>
          <w:szCs w:val="24"/>
        </w:rPr>
        <w:t>В 2024 году был организован</w:t>
      </w:r>
      <w:r>
        <w:rPr>
          <w:b/>
          <w:bCs/>
          <w:color w:val="000000" w:themeColor="text1"/>
          <w:sz w:val="24"/>
          <w:szCs w:val="24"/>
        </w:rPr>
        <w:t xml:space="preserve"> клуб  громкого чтения «Литературная среда»</w:t>
      </w:r>
      <w:r>
        <w:rPr>
          <w:color w:val="000000" w:themeColor="text1"/>
          <w:sz w:val="24"/>
          <w:szCs w:val="24"/>
        </w:rPr>
        <w:t xml:space="preserve"> для инвалидов по зрению. Сотрудники и активные читатели библиотеки знакомят людей с инвалидность по зрению с краеведческими изданиями, а также организуют встречи с авторами-вологжанами. В течение года на встречах клуба читались произведения В.Астафьева, Р.Балакшина, В.Белова, и других писателей, а также прошли встречи с Д.Ермаковым, Г.Фабрициус. Всего в течение года прошло 8 мероприятий, их посетило 165 человек.</w:t>
      </w:r>
    </w:p>
    <w:p>
      <w:pPr>
        <w:pStyle w:val="Normal"/>
        <w:tabs>
          <w:tab w:val="clear" w:pos="708"/>
          <w:tab w:val="left" w:pos="567" w:leader="none"/>
        </w:tabs>
        <w:ind w:firstLine="567"/>
        <w:jc w:val="both"/>
        <w:rPr>
          <w:sz w:val="24"/>
          <w:szCs w:val="24"/>
        </w:rPr>
      </w:pPr>
      <w:r>
        <w:rPr>
          <w:color w:val="000000" w:themeColor="text1"/>
          <w:sz w:val="24"/>
          <w:szCs w:val="24"/>
        </w:rPr>
        <w:t xml:space="preserve">В 2024 году при библиотеке начал работу </w:t>
      </w:r>
      <w:r>
        <w:rPr>
          <w:b/>
          <w:bCs/>
          <w:color w:val="000000" w:themeColor="text1"/>
          <w:sz w:val="24"/>
          <w:szCs w:val="24"/>
        </w:rPr>
        <w:t>молодежный  клуб  для читателей с инвалидностью по зрению.</w:t>
      </w:r>
      <w:r>
        <w:rPr>
          <w:color w:val="000000" w:themeColor="text1"/>
          <w:sz w:val="24"/>
          <w:szCs w:val="24"/>
        </w:rPr>
        <w:t xml:space="preserve"> Сотрудники библиотеки проводят для членов клуба квизы, интеллектуальные игры, организуют участие читателей с инвалидностью в акциях и конкурсах. Проведено   3 квиз — игры. Первая  интеллектуальная квиз - игра была «Все обо всем». Участникам игры предстояло показать умение принимать решения в ограниченное время, а также работать в команде. Также сотрудники библиотеки разработали и провели  игру «Родные берега», посвященную  60-летию Волго- Балтийской водной системы  и игру, посвященную Дню матери. Также</w:t>
      </w:r>
      <w:r>
        <w:rPr>
          <w:color w:val="000000" w:themeColor="text1"/>
          <w:sz w:val="24"/>
          <w:szCs w:val="24"/>
          <w:shd w:fill="FFFFFF" w:val="clear"/>
        </w:rPr>
        <w:t xml:space="preserve"> было организовано участие членов молодежного клуба в мероприятиях специальных библиотек других регионов. </w:t>
      </w:r>
      <w:r>
        <w:rPr>
          <w:color w:val="000000" w:themeColor="text1"/>
          <w:sz w:val="24"/>
          <w:szCs w:val="24"/>
        </w:rPr>
        <w:t xml:space="preserve">Команда членов клуба приняла участие в онлайн-турнире «История моего Отечества», заняв 3 место. Члены клуба приняли участие в поэтической акции  Псковской специальной библиотеки, а также в межрегиональном фестивале для людей с инвалидностью ЦНК Среднего Урала, став лауреатами 1 и 2 степени. </w:t>
      </w:r>
    </w:p>
    <w:p>
      <w:pPr>
        <w:pStyle w:val="Normal"/>
        <w:ind w:firstLine="567"/>
        <w:jc w:val="both"/>
        <w:rPr>
          <w:color w:val="000000" w:themeColor="text1"/>
          <w:sz w:val="24"/>
          <w:szCs w:val="24"/>
        </w:rPr>
      </w:pPr>
      <w:r>
        <w:rPr>
          <w:color w:val="000000" w:themeColor="text1"/>
          <w:sz w:val="24"/>
          <w:szCs w:val="24"/>
        </w:rPr>
      </w:r>
    </w:p>
    <w:p>
      <w:pPr>
        <w:pStyle w:val="Normal"/>
        <w:ind w:firstLine="567"/>
        <w:jc w:val="both"/>
        <w:rPr>
          <w:sz w:val="24"/>
          <w:szCs w:val="24"/>
        </w:rPr>
      </w:pPr>
      <w:r>
        <w:rPr>
          <w:rFonts w:eastAsia="Calibri"/>
          <w:sz w:val="24"/>
          <w:szCs w:val="24"/>
        </w:rPr>
        <w:t xml:space="preserve">В 2024 году библиотекой был объявлен </w:t>
      </w:r>
      <w:r>
        <w:rPr>
          <w:rFonts w:eastAsia="Calibri"/>
          <w:b/>
          <w:bCs/>
          <w:sz w:val="24"/>
          <w:szCs w:val="24"/>
        </w:rPr>
        <w:t>областной конкурс по обслуживанию людей с инвалидностью и маломобильных групп населения «Библиотека без границ».</w:t>
      </w:r>
      <w:r>
        <w:rPr>
          <w:rFonts w:eastAsia="Calibri"/>
          <w:sz w:val="24"/>
          <w:szCs w:val="24"/>
        </w:rPr>
        <w:t xml:space="preserve"> Конкурс вызвал интерес среди сотрудников муниципальных библиотек. На конкурс было прислано 32 работы из 19 округов области. Итоги подводились по трем номинациям: «Лучшая организация нестационарного обслуживания», «Лучшая организация по обслуживанию маломобильных групп населения» и самая многочисленная номинация «Лучшее социокультурное мероприятие для людей с инвалидностью».</w:t>
      </w:r>
    </w:p>
    <w:p>
      <w:pPr>
        <w:pStyle w:val="Normal"/>
        <w:ind w:firstLine="708"/>
        <w:jc w:val="both"/>
        <w:rPr>
          <w:szCs w:val="24"/>
        </w:rPr>
      </w:pPr>
      <w:r>
        <w:rPr>
          <w:szCs w:val="24"/>
        </w:rPr>
      </w:r>
    </w:p>
    <w:p>
      <w:pPr>
        <w:pStyle w:val="Normal"/>
        <w:tabs>
          <w:tab w:val="clear" w:pos="708"/>
          <w:tab w:val="left" w:pos="426" w:leader="none"/>
          <w:tab w:val="left" w:pos="1260" w:leader="none"/>
        </w:tabs>
        <w:jc w:val="both"/>
        <w:rPr>
          <w:b/>
          <w:sz w:val="24"/>
        </w:rPr>
      </w:pPr>
      <w:r>
        <w:rPr>
          <w:b/>
          <w:sz w:val="24"/>
        </w:rPr>
        <w:t>13.</w:t>
        <w:tab/>
        <w:t>Мероприятия, ориентированные на поддержку здорового образа жизни населения, физкультурно-спортивного комплекса «Готов к труду и обороне» (ГТО), профилактику ВИЧ-инфекции, наркомании, алкоголизма, правонарушений. Реализация Концепции семейной политики Вологодской области и Концепции государственной молодежной политики Вологодской области. Мероприятия по патриотическому воспитанию граждан, гармонизации межнациональных отношений (в том числе с участием представителей национальных общественных объединений и религиозных организаций). Мероприятия, направленные на противодействие идеологии терроризма и экстремизма.</w:t>
      </w:r>
    </w:p>
    <w:p>
      <w:pPr>
        <w:pStyle w:val="Normal"/>
        <w:tabs>
          <w:tab w:val="clear" w:pos="708"/>
          <w:tab w:val="left" w:pos="426" w:leader="none"/>
          <w:tab w:val="left" w:pos="1260" w:leader="none"/>
        </w:tabs>
        <w:jc w:val="both"/>
        <w:rPr>
          <w:b/>
          <w:sz w:val="24"/>
        </w:rPr>
      </w:pPr>
      <w:r>
        <w:rPr>
          <w:b/>
          <w:sz w:val="24"/>
        </w:rPr>
      </w:r>
    </w:p>
    <w:p>
      <w:pPr>
        <w:pStyle w:val="Normal"/>
        <w:tabs>
          <w:tab w:val="clear" w:pos="708"/>
          <w:tab w:val="left" w:pos="426" w:leader="none"/>
          <w:tab w:val="left" w:pos="1260" w:leader="none"/>
        </w:tabs>
        <w:jc w:val="both"/>
        <w:rPr>
          <w:sz w:val="24"/>
        </w:rPr>
      </w:pPr>
      <w:r>
        <w:rPr>
          <w:sz w:val="24"/>
        </w:rPr>
        <w:t>13.1.Анализ деятельности.</w:t>
      </w:r>
    </w:p>
    <w:p>
      <w:pPr>
        <w:pStyle w:val="Normal"/>
        <w:tabs>
          <w:tab w:val="clear" w:pos="708"/>
          <w:tab w:val="left" w:pos="900" w:leader="none"/>
          <w:tab w:val="left" w:pos="1260" w:leader="none"/>
        </w:tabs>
        <w:jc w:val="both"/>
        <w:rPr>
          <w:sz w:val="10"/>
        </w:rPr>
      </w:pPr>
      <w:r>
        <w:rPr>
          <w:sz w:val="10"/>
        </w:rPr>
      </w:r>
    </w:p>
    <w:tbl>
      <w:tblPr>
        <w:tblW w:w="10368"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2765"/>
        <w:gridCol w:w="20"/>
        <w:gridCol w:w="1539"/>
        <w:gridCol w:w="25"/>
        <w:gridCol w:w="1107"/>
        <w:gridCol w:w="25"/>
        <w:gridCol w:w="1823"/>
        <w:gridCol w:w="20"/>
        <w:gridCol w:w="1394"/>
        <w:gridCol w:w="26"/>
        <w:gridCol w:w="1387"/>
        <w:gridCol w:w="236"/>
      </w:tblGrid>
      <w:tr>
        <w:trPr>
          <w:trHeight w:val="465" w:hRule="atLeast"/>
        </w:trPr>
        <w:tc>
          <w:tcPr>
            <w:tcW w:w="2785"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564"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t>Количество мероприятий</w:t>
            </w:r>
          </w:p>
        </w:tc>
        <w:tc>
          <w:tcPr>
            <w:tcW w:w="6018"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t>Число участников мероприятий</w:t>
            </w:r>
          </w:p>
        </w:tc>
      </w:tr>
      <w:tr>
        <w:trPr/>
        <w:tc>
          <w:tcPr>
            <w:tcW w:w="2785" w:type="dxa"/>
            <w:gridSpan w:val="2"/>
            <w:vMerge w:val="continue"/>
            <w:tcBorders>
              <w:left w:val="single" w:sz="4" w:space="0" w:color="000000"/>
              <w:right w:val="single" w:sz="4" w:space="0" w:color="000000"/>
            </w:tcBorders>
          </w:tcPr>
          <w:p>
            <w:pPr>
              <w:pStyle w:val="Normal"/>
              <w:widowControl w:val="false"/>
              <w:rPr>
                <w:sz w:val="24"/>
                <w:szCs w:val="24"/>
              </w:rPr>
            </w:pPr>
            <w:r>
              <w:rPr>
                <w:sz w:val="24"/>
                <w:szCs w:val="24"/>
              </w:rPr>
            </w:r>
          </w:p>
        </w:tc>
        <w:tc>
          <w:tcPr>
            <w:tcW w:w="1564"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c>
          <w:tcPr>
            <w:tcW w:w="1132"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t>Всего</w:t>
            </w:r>
          </w:p>
        </w:tc>
        <w:tc>
          <w:tcPr>
            <w:tcW w:w="4886"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t>в том числе</w:t>
            </w:r>
          </w:p>
        </w:tc>
      </w:tr>
      <w:tr>
        <w:trPr/>
        <w:tc>
          <w:tcPr>
            <w:tcW w:w="2785" w:type="dxa"/>
            <w:gridSpan w:val="2"/>
            <w:vMerge w:val="continue"/>
            <w:tcBorders>
              <w:left w:val="single" w:sz="4" w:space="0" w:color="000000"/>
              <w:right w:val="single" w:sz="4" w:space="0" w:color="000000"/>
            </w:tcBorders>
          </w:tcPr>
          <w:p>
            <w:pPr>
              <w:pStyle w:val="Normal"/>
              <w:widowControl w:val="false"/>
              <w:rPr>
                <w:sz w:val="24"/>
                <w:szCs w:val="24"/>
              </w:rPr>
            </w:pPr>
            <w:r>
              <w:rPr>
                <w:sz w:val="24"/>
                <w:szCs w:val="24"/>
              </w:rPr>
            </w:r>
          </w:p>
        </w:tc>
        <w:tc>
          <w:tcPr>
            <w:tcW w:w="1564"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c>
          <w:tcPr>
            <w:tcW w:w="113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t>несовершен-нолетних</w:t>
            </w:r>
          </w:p>
          <w:p>
            <w:pPr>
              <w:pStyle w:val="Normal"/>
              <w:widowControl w:val="false"/>
              <w:tabs>
                <w:tab w:val="clear" w:pos="708"/>
                <w:tab w:val="left" w:pos="900" w:leader="none"/>
                <w:tab w:val="left" w:pos="1260" w:leader="none"/>
              </w:tabs>
              <w:jc w:val="center"/>
              <w:rPr>
                <w:sz w:val="24"/>
                <w:szCs w:val="24"/>
              </w:rPr>
            </w:pPr>
            <w:r>
              <w:rPr>
                <w:sz w:val="24"/>
                <w:szCs w:val="24"/>
              </w:rPr>
              <w:t>(детей до 18 лет)</w:t>
            </w:r>
          </w:p>
        </w:tc>
        <w:tc>
          <w:tcPr>
            <w:tcW w:w="304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pPr>
            <w:r>
              <w:rPr>
                <w:sz w:val="24"/>
                <w:szCs w:val="24"/>
              </w:rPr>
              <w:t>лиц с ограниченными возможностями здоровья</w:t>
            </w:r>
          </w:p>
        </w:tc>
      </w:tr>
      <w:tr>
        <w:trPr/>
        <w:tc>
          <w:tcPr>
            <w:tcW w:w="2785" w:type="dxa"/>
            <w:gridSpan w:val="2"/>
            <w:vMerge w:val="continue"/>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564"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c>
          <w:tcPr>
            <w:tcW w:w="113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c>
          <w:tcPr>
            <w:tcW w:w="184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pPr>
            <w:r>
              <w:rPr>
                <w:sz w:val="24"/>
                <w:szCs w:val="24"/>
              </w:rPr>
              <w:t>всего</w:t>
            </w:r>
          </w:p>
        </w:tc>
        <w:tc>
          <w:tcPr>
            <w:tcW w:w="1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pPr>
            <w:r>
              <w:rPr>
                <w:sz w:val="24"/>
                <w:szCs w:val="24"/>
              </w:rPr>
              <w:t>несовершен-нолетних</w:t>
            </w:r>
          </w:p>
        </w:tc>
      </w:tr>
      <w:tr>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i/>
                <w:sz w:val="24"/>
                <w:szCs w:val="24"/>
              </w:rPr>
              <w:t>Направленность мероприятия</w:t>
            </w:r>
          </w:p>
        </w:tc>
        <w:tc>
          <w:tcPr>
            <w:tcW w:w="236" w:type="dxa"/>
            <w:tcBorders/>
          </w:tcPr>
          <w:p>
            <w:pPr>
              <w:pStyle w:val="Normal"/>
              <w:widowControl w:val="false"/>
              <w:rPr/>
            </w:pPr>
            <w:r>
              <w:rPr/>
            </w:r>
          </w:p>
        </w:tc>
      </w:tr>
      <w:tr>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i/>
                <w:sz w:val="24"/>
                <w:szCs w:val="24"/>
              </w:rPr>
              <w:t>Поддержка ЗОЖ и популяризация спорта, профилактика ВИЧ-инфекции, наркомании, алкоголизма, правонарушений</w:t>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Тематический день «Быть здоровым- здорово.</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55</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25</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t>18</w:t>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Пропаганда физкультурно-спортивного комплекса «Готов к труду и обороне» (ГТО)</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color w:val="000000" w:themeColor="text1"/>
                <w:sz w:val="24"/>
                <w:szCs w:val="24"/>
              </w:rPr>
            </w:pPr>
            <w:r>
              <w:rPr>
                <w:b/>
                <w:bCs/>
                <w:color w:val="000000" w:themeColor="text1"/>
                <w:sz w:val="24"/>
                <w:szCs w:val="24"/>
              </w:rPr>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color w:val="000000" w:themeColor="text1"/>
                <w:sz w:val="24"/>
                <w:szCs w:val="24"/>
              </w:rPr>
            </w:pPr>
            <w:r>
              <w:rPr>
                <w:b/>
                <w:bCs/>
                <w:color w:val="000000" w:themeColor="text1"/>
                <w:sz w:val="24"/>
                <w:szCs w:val="24"/>
              </w:rPr>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color w:val="000000" w:themeColor="text1"/>
                <w:sz w:val="24"/>
                <w:szCs w:val="24"/>
              </w:rPr>
            </w:pPr>
            <w:r>
              <w:rPr>
                <w:b/>
                <w:bCs/>
                <w:color w:val="000000" w:themeColor="text1"/>
                <w:sz w:val="24"/>
                <w:szCs w:val="24"/>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highlight w:val="yellow"/>
              </w:rPr>
            </w:pPr>
            <w:r>
              <w:rPr>
                <w:sz w:val="24"/>
                <w:szCs w:val="24"/>
                <w:highlight w:val="yellow"/>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highlight w:val="yellow"/>
              </w:rPr>
            </w:pPr>
            <w:r>
              <w:rPr>
                <w:sz w:val="24"/>
                <w:szCs w:val="24"/>
                <w:highlight w:val="yellow"/>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Гармонизация межнациональных отношений</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color w:val="000000" w:themeColor="text1"/>
                <w:sz w:val="24"/>
                <w:szCs w:val="24"/>
              </w:rPr>
            </w:pPr>
            <w:r>
              <w:rPr>
                <w:b/>
                <w:bCs/>
                <w:color w:val="000000" w:themeColor="text1"/>
                <w:sz w:val="24"/>
                <w:szCs w:val="24"/>
              </w:rPr>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color w:val="000000" w:themeColor="text1"/>
                <w:sz w:val="24"/>
                <w:szCs w:val="24"/>
              </w:rPr>
            </w:pPr>
            <w:r>
              <w:rPr>
                <w:b/>
                <w:bCs/>
                <w:color w:val="000000" w:themeColor="text1"/>
                <w:sz w:val="24"/>
                <w:szCs w:val="24"/>
              </w:rPr>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color w:val="000000" w:themeColor="text1"/>
                <w:sz w:val="24"/>
                <w:szCs w:val="24"/>
              </w:rPr>
            </w:pPr>
            <w:r>
              <w:rPr>
                <w:b/>
                <w:bCs/>
                <w:color w:val="000000" w:themeColor="text1"/>
                <w:sz w:val="24"/>
                <w:szCs w:val="24"/>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highlight w:val="yellow"/>
              </w:rPr>
            </w:pPr>
            <w:r>
              <w:rPr>
                <w:sz w:val="24"/>
                <w:szCs w:val="24"/>
                <w:highlight w:val="yellow"/>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highlight w:val="yellow"/>
              </w:rPr>
            </w:pPr>
            <w:r>
              <w:rPr>
                <w:sz w:val="24"/>
                <w:szCs w:val="24"/>
                <w:highlight w:val="yellow"/>
              </w:rPr>
            </w:r>
          </w:p>
        </w:tc>
        <w:tc>
          <w:tcPr>
            <w:tcW w:w="236" w:type="dxa"/>
            <w:tcBorders/>
          </w:tcPr>
          <w:p>
            <w:pPr>
              <w:pStyle w:val="Normal"/>
              <w:widowControl w:val="false"/>
              <w:rPr/>
            </w:pPr>
            <w:r>
              <w:rPr/>
            </w:r>
          </w:p>
        </w:tc>
      </w:tr>
      <w:tr>
        <w:trPr>
          <w:trHeight w:val="227" w:hRule="atLeast"/>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i/>
                <w:sz w:val="24"/>
                <w:szCs w:val="24"/>
              </w:rPr>
              <w:t>Реализация Концепции семейной политики Вологодской области и Концепции государственной молодежной политики Вологодской области</w:t>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Всероссийская акция «Библионочь — 2024, посвященная Году семьи.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79</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70</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t>10</w:t>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p>
            <w:pPr>
              <w:pStyle w:val="Normal"/>
              <w:widowControl w:val="false"/>
              <w:tabs>
                <w:tab w:val="clear" w:pos="708"/>
                <w:tab w:val="left" w:pos="900" w:leader="none"/>
                <w:tab w:val="left" w:pos="1260" w:leader="none"/>
              </w:tabs>
              <w:jc w:val="center"/>
              <w:rPr>
                <w:sz w:val="24"/>
                <w:szCs w:val="24"/>
              </w:rPr>
            </w:pPr>
            <w:r>
              <w:rPr>
                <w:sz w:val="24"/>
                <w:szCs w:val="24"/>
              </w:rPr>
            </w:r>
          </w:p>
          <w:p>
            <w:pPr>
              <w:pStyle w:val="Normal"/>
              <w:widowControl w:val="false"/>
              <w:tabs>
                <w:tab w:val="clear" w:pos="708"/>
                <w:tab w:val="left" w:pos="900" w:leader="none"/>
                <w:tab w:val="left" w:pos="1260" w:leader="none"/>
              </w:tabs>
              <w:jc w:val="center"/>
              <w:rPr>
                <w:sz w:val="24"/>
                <w:szCs w:val="24"/>
              </w:rPr>
            </w:pPr>
            <w:r>
              <w:rPr>
                <w:sz w:val="24"/>
                <w:szCs w:val="24"/>
              </w:rPr>
              <w:t>4</w:t>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День семьи «Моя семья- моя крепость» для семей, воспитывающих детей с инвалидностью</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45</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15</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p>
            <w:pPr>
              <w:pStyle w:val="Normal"/>
              <w:widowControl w:val="false"/>
              <w:tabs>
                <w:tab w:val="clear" w:pos="708"/>
                <w:tab w:val="left" w:pos="900" w:leader="none"/>
                <w:tab w:val="left" w:pos="1260" w:leader="none"/>
              </w:tabs>
              <w:jc w:val="center"/>
              <w:rPr>
                <w:sz w:val="24"/>
                <w:szCs w:val="24"/>
              </w:rPr>
            </w:pPr>
            <w:r>
              <w:rPr>
                <w:sz w:val="24"/>
                <w:szCs w:val="24"/>
              </w:rPr>
              <w:t>15</w:t>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Мастер- класс в рамках слета молодых семей «Семьи ВО»</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32</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32</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p>
            <w:pPr>
              <w:pStyle w:val="Normal"/>
              <w:widowControl w:val="false"/>
              <w:tabs>
                <w:tab w:val="clear" w:pos="708"/>
                <w:tab w:val="left" w:pos="900" w:leader="none"/>
                <w:tab w:val="left" w:pos="1260" w:leader="none"/>
              </w:tabs>
              <w:jc w:val="center"/>
              <w:rPr>
                <w:sz w:val="24"/>
                <w:szCs w:val="24"/>
              </w:rPr>
            </w:pPr>
            <w:r>
              <w:rPr>
                <w:sz w:val="24"/>
                <w:szCs w:val="24"/>
              </w:rPr>
              <w:t>7</w:t>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Мастер класс «Семейный оберег» для людей с инвалидностью</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10</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t>10</w:t>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Мастер класс «Подарок для папы» для детей из семей, попавших в трудную жизненную ситуацию</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15</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15</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«Все на  Земле от материнских рук» для людей с инвалидностью</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11</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t>11</w:t>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Квиз для участников молодежного клуба, инвалидов по зрению посвященный Дню матери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5</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t>5</w:t>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i/>
                <w:sz w:val="24"/>
                <w:szCs w:val="24"/>
              </w:rPr>
              <w:t>Патриотическое воспитание граждан</w:t>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День памяти «Без права на забвенье»,  посвященный 80-летию со дня снятия блокады с города Ленинграда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53</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40</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t>10</w:t>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Интерактивное мероприятие «900 дней мужества», посвященное 80-летию со дня снятия блокады с города Ленинграда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29</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29</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Акция «Письмо защитнику Отечества»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31</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31</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Интерактивное мероприятие «Афганистан наша память» посвященное 35-летию со дня вывода советских войск</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48</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48</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Интерактивное мероприятие «Мы будущие защитники», посвященное Дню защитника Отечества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25</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25</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p>
            <w:pPr>
              <w:pStyle w:val="Normal"/>
              <w:widowControl w:val="false"/>
              <w:tabs>
                <w:tab w:val="clear" w:pos="708"/>
                <w:tab w:val="left" w:pos="900" w:leader="none"/>
                <w:tab w:val="left" w:pos="1260" w:leader="none"/>
              </w:tabs>
              <w:jc w:val="center"/>
              <w:rPr>
                <w:sz w:val="24"/>
                <w:szCs w:val="24"/>
              </w:rPr>
            </w:pPr>
            <w:r>
              <w:rPr>
                <w:sz w:val="24"/>
                <w:szCs w:val="24"/>
              </w:rPr>
            </w:r>
          </w:p>
          <w:p>
            <w:pPr>
              <w:pStyle w:val="Normal"/>
              <w:widowControl w:val="false"/>
              <w:tabs>
                <w:tab w:val="clear" w:pos="708"/>
                <w:tab w:val="left" w:pos="900" w:leader="none"/>
                <w:tab w:val="left" w:pos="1260" w:leader="none"/>
              </w:tabs>
              <w:jc w:val="center"/>
              <w:rPr>
                <w:sz w:val="24"/>
                <w:szCs w:val="24"/>
              </w:rPr>
            </w:pPr>
            <w:r>
              <w:rPr>
                <w:sz w:val="24"/>
                <w:szCs w:val="24"/>
              </w:rPr>
              <w:t>8</w:t>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«Минувших дней святая память»</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45</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t>30</w:t>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Интерактивная выставка «Всё для Победы», посвященная присвоению городу Вологде почетного звания «Город трудовой доблести»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6</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173</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173</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p>
            <w:pPr>
              <w:pStyle w:val="Normal"/>
              <w:widowControl w:val="false"/>
              <w:tabs>
                <w:tab w:val="clear" w:pos="708"/>
                <w:tab w:val="left" w:pos="900" w:leader="none"/>
                <w:tab w:val="left" w:pos="1260" w:leader="none"/>
              </w:tabs>
              <w:jc w:val="center"/>
              <w:rPr>
                <w:sz w:val="24"/>
                <w:szCs w:val="24"/>
              </w:rPr>
            </w:pPr>
            <w:r>
              <w:rPr>
                <w:sz w:val="24"/>
                <w:szCs w:val="24"/>
              </w:rPr>
            </w:r>
          </w:p>
          <w:p>
            <w:pPr>
              <w:pStyle w:val="Normal"/>
              <w:widowControl w:val="false"/>
              <w:tabs>
                <w:tab w:val="clear" w:pos="708"/>
                <w:tab w:val="left" w:pos="900" w:leader="none"/>
                <w:tab w:val="left" w:pos="1260" w:leader="none"/>
              </w:tabs>
              <w:jc w:val="center"/>
              <w:rPr>
                <w:sz w:val="24"/>
                <w:szCs w:val="24"/>
              </w:rPr>
            </w:pPr>
            <w:r>
              <w:rPr>
                <w:sz w:val="24"/>
                <w:szCs w:val="24"/>
              </w:rPr>
            </w:r>
          </w:p>
          <w:p>
            <w:pPr>
              <w:pStyle w:val="Normal"/>
              <w:widowControl w:val="false"/>
              <w:tabs>
                <w:tab w:val="clear" w:pos="708"/>
                <w:tab w:val="left" w:pos="900" w:leader="none"/>
                <w:tab w:val="left" w:pos="1260" w:leader="none"/>
              </w:tabs>
              <w:jc w:val="center"/>
              <w:rPr>
                <w:sz w:val="24"/>
                <w:szCs w:val="24"/>
              </w:rPr>
            </w:pPr>
            <w:r>
              <w:rPr>
                <w:sz w:val="24"/>
                <w:szCs w:val="24"/>
              </w:rPr>
              <w:t>3</w:t>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 xml:space="preserve">Интерактивное мероприятие, посвященное </w:t>
            </w:r>
            <w:r>
              <w:rPr>
                <w:color w:val="333333"/>
                <w:sz w:val="24"/>
                <w:szCs w:val="24"/>
              </w:rPr>
              <w:t>130-летию со дня рождения С.В. Ильюшина</w:t>
            </w:r>
            <w:r>
              <w:rPr>
                <w:color w:val="000000" w:themeColor="text1"/>
                <w:sz w:val="24"/>
                <w:szCs w:val="24"/>
              </w:rPr>
              <w:t xml:space="preserve"> с  презентацией  книги «Легенда советской авиации»,</w:t>
            </w:r>
            <w:r>
              <w:rPr>
                <w:color w:val="333333"/>
                <w:sz w:val="24"/>
                <w:szCs w:val="24"/>
              </w:rPr>
              <w:t xml:space="preserve"> напечатанной рельефно- точечным шрифтом.</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31</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t>31</w:t>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Интерактивное мероприятие «День памяти и скорби»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63</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63</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Интерактивное мероприятие «Овеянный славой герб наш и флаг»</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10</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10</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Интерактивное мероприятие «Наша сила в единстве»</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9</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9</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Интерактивное мероприятие «Во славу Отечества, во славу России»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39</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39</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Акция «Единство через культуру»</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8</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Онлайн- игра «История моей страны»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6</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rPr>
            </w:pPr>
            <w:r>
              <w:rPr>
                <w:color w:val="000000" w:themeColor="text1"/>
                <w:sz w:val="24"/>
                <w:szCs w:val="24"/>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t>5</w:t>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Интерактивное мероприятие «Гордимся славою героев»</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55</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55</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i/>
                <w:sz w:val="24"/>
                <w:szCs w:val="24"/>
              </w:rPr>
              <w:t>Экологическое просвещение</w:t>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Фестиваль «Лето с книгой», посвященный экологическому просвещению.</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129</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129</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p>
            <w:pPr>
              <w:pStyle w:val="Normal"/>
              <w:widowControl w:val="false"/>
              <w:tabs>
                <w:tab w:val="clear" w:pos="708"/>
                <w:tab w:val="left" w:pos="900" w:leader="none"/>
                <w:tab w:val="left" w:pos="1260" w:leader="none"/>
              </w:tabs>
              <w:jc w:val="center"/>
              <w:rPr>
                <w:sz w:val="24"/>
                <w:szCs w:val="24"/>
              </w:rPr>
            </w:pPr>
            <w:r>
              <w:rPr>
                <w:sz w:val="24"/>
                <w:szCs w:val="24"/>
              </w:rPr>
              <w:t>3</w:t>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Интерактивное мероприятие «Мы с природой дружим! Мусор нам не нужен!</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41</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41</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Неделя экологических знаний</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81</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81</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sz w:val="24"/>
                <w:szCs w:val="24"/>
              </w:rPr>
            </w:r>
          </w:p>
        </w:tc>
        <w:tc>
          <w:tcPr>
            <w:tcW w:w="236" w:type="dxa"/>
            <w:tcBorders/>
          </w:tcPr>
          <w:p>
            <w:pPr>
              <w:pStyle w:val="Normal"/>
              <w:widowControl w:val="false"/>
              <w:rPr/>
            </w:pPr>
            <w:r>
              <w:rPr/>
            </w:r>
          </w:p>
        </w:tc>
      </w:tr>
      <w:tr>
        <w:trPr>
          <w:trHeight w:val="227" w:hRule="atLeast"/>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pPr>
            <w:r>
              <w:rPr>
                <w:i/>
                <w:sz w:val="24"/>
              </w:rPr>
              <w:t>Мероприятия, направленные на гармонизацию межнациональных, межконфессиональных отношений.</w:t>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rPr>
                <w:sz w:val="22"/>
              </w:rPr>
            </w:pPr>
            <w:r>
              <w:rPr>
                <w:sz w:val="22"/>
              </w:rPr>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2"/>
              </w:rPr>
            </w:pPr>
            <w:r>
              <w:rPr>
                <w:sz w:val="22"/>
              </w:rPr>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2"/>
              </w:rPr>
            </w:pPr>
            <w:r>
              <w:rPr>
                <w:sz w:val="22"/>
              </w:rPr>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2"/>
              </w:rPr>
            </w:pPr>
            <w:r>
              <w:rPr>
                <w:sz w:val="22"/>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2"/>
              </w:rPr>
            </w:pPr>
            <w:r>
              <w:rPr>
                <w:sz w:val="22"/>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2"/>
              </w:rPr>
            </w:pPr>
            <w:r>
              <w:rPr>
                <w:sz w:val="22"/>
              </w:rPr>
            </w:r>
          </w:p>
        </w:tc>
        <w:tc>
          <w:tcPr>
            <w:tcW w:w="236" w:type="dxa"/>
            <w:tcBorders/>
          </w:tcPr>
          <w:p>
            <w:pPr>
              <w:pStyle w:val="Normal"/>
              <w:widowControl w:val="false"/>
              <w:rPr/>
            </w:pPr>
            <w:r>
              <w:rPr/>
            </w:r>
          </w:p>
        </w:tc>
      </w:tr>
      <w:tr>
        <w:trPr>
          <w:trHeight w:val="227" w:hRule="atLeast"/>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pPr>
            <w:r>
              <w:rPr>
                <w:i/>
                <w:sz w:val="24"/>
              </w:rPr>
              <w:t>Мероприятия, направленные на противодействие идеологии терроризма и экстремизма</w:t>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rPr>
                <w:i/>
                <w:i/>
                <w:iCs/>
                <w:sz w:val="22"/>
              </w:rPr>
            </w:pPr>
            <w:r>
              <w:rPr>
                <w:sz w:val="22"/>
              </w:rPr>
              <w:t>«Жить в ладу со всеми» - книжная выставка, посвященная Дню солидарности в борьбе с терроризмом</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2"/>
              </w:rPr>
            </w:pPr>
            <w:r>
              <w:rPr>
                <w:sz w:val="22"/>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2"/>
              </w:rPr>
            </w:pPr>
            <w:r>
              <w:rPr>
                <w:sz w:val="22"/>
              </w:rPr>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2"/>
              </w:rPr>
            </w:pPr>
            <w:r>
              <w:rPr>
                <w:sz w:val="22"/>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2"/>
              </w:rPr>
            </w:pPr>
            <w:r>
              <w:rPr>
                <w:sz w:val="22"/>
              </w:rPr>
            </w:r>
          </w:p>
        </w:tc>
        <w:tc>
          <w:tcPr>
            <w:tcW w:w="14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2"/>
              </w:rPr>
            </w:pPr>
            <w:r>
              <w:rPr>
                <w:sz w:val="22"/>
              </w:rPr>
            </w:r>
          </w:p>
        </w:tc>
        <w:tc>
          <w:tcPr>
            <w:tcW w:w="236" w:type="dxa"/>
            <w:tcBorders/>
          </w:tcPr>
          <w:p>
            <w:pPr>
              <w:pStyle w:val="Normal"/>
              <w:widowControl w:val="false"/>
              <w:rPr/>
            </w:pPr>
            <w:r>
              <w:rPr/>
            </w:r>
          </w:p>
        </w:tc>
      </w:tr>
      <w:tr>
        <w:trPr>
          <w:trHeight w:val="227" w:hRule="atLeast"/>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i/>
                <w:i/>
                <w:sz w:val="24"/>
              </w:rPr>
            </w:pPr>
            <w:r>
              <w:rPr>
                <w:i/>
                <w:sz w:val="24"/>
              </w:rPr>
              <w:t>Реализация Концепции государственной молодежной политики Вологодской области</w:t>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rPr>
                <w:b/>
                <w:bCs/>
                <w:color w:val="000000" w:themeColor="text1"/>
                <w:szCs w:val="24"/>
              </w:rPr>
            </w:pPr>
            <w:r>
              <w:rPr>
                <w:color w:val="000000" w:themeColor="text1"/>
                <w:szCs w:val="24"/>
              </w:rPr>
              <w:t>Квиз для участников молодежного клуба, инвалидов по зрению посвященный Дню матери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color w:val="000000" w:themeColor="text1"/>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color w:val="000000" w:themeColor="text1"/>
                <w:szCs w:val="24"/>
              </w:rPr>
              <w:t>5</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2"/>
              </w:rPr>
            </w:pPr>
            <w:r>
              <w:rPr>
                <w:sz w:val="22"/>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b/>
                <w:bCs/>
                <w:color w:val="000000" w:themeColor="text1"/>
                <w:szCs w:val="24"/>
              </w:rPr>
              <w:t>5</w:t>
            </w:r>
          </w:p>
        </w:tc>
        <w:tc>
          <w:tcPr>
            <w:tcW w:w="141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b/>
                <w:bCs/>
                <w:color w:val="000000" w:themeColor="text1"/>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rPr>
                <w:b/>
                <w:bCs/>
                <w:color w:val="000000" w:themeColor="text1"/>
                <w:szCs w:val="24"/>
              </w:rPr>
            </w:pPr>
            <w:r>
              <w:rPr>
                <w:color w:val="000000" w:themeColor="text1"/>
                <w:szCs w:val="24"/>
              </w:rPr>
              <w:t>Квиз для участников молодежного клуба, инвалидов по зрению «Все обо всем»</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color w:val="000000" w:themeColor="text1"/>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color w:val="000000" w:themeColor="text1"/>
                <w:szCs w:val="24"/>
              </w:rPr>
              <w:t>12</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2"/>
              </w:rPr>
            </w:pPr>
            <w:r>
              <w:rPr>
                <w:sz w:val="22"/>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b/>
                <w:bCs/>
                <w:color w:val="000000" w:themeColor="text1"/>
                <w:szCs w:val="24"/>
              </w:rPr>
              <w:t>12</w:t>
            </w:r>
          </w:p>
        </w:tc>
        <w:tc>
          <w:tcPr>
            <w:tcW w:w="141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b/>
                <w:bCs/>
                <w:color w:val="000000" w:themeColor="text1"/>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rPr>
                <w:b/>
                <w:bCs/>
                <w:color w:val="000000" w:themeColor="text1"/>
                <w:szCs w:val="24"/>
              </w:rPr>
            </w:pPr>
            <w:r>
              <w:rPr>
                <w:color w:val="000000" w:themeColor="text1"/>
                <w:szCs w:val="24"/>
              </w:rPr>
              <w:t>Квиз  для участников молодежного клуба, инвалидов по зрению посвященный 60-летию открытия Волго-Балта</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color w:val="000000" w:themeColor="text1"/>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color w:val="000000" w:themeColor="text1"/>
                <w:szCs w:val="24"/>
              </w:rPr>
              <w:t>3</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2"/>
              </w:rPr>
            </w:pPr>
            <w:r>
              <w:rPr>
                <w:sz w:val="22"/>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b/>
                <w:bCs/>
                <w:color w:val="000000" w:themeColor="text1"/>
                <w:szCs w:val="24"/>
              </w:rPr>
              <w:t>3</w:t>
            </w:r>
          </w:p>
        </w:tc>
        <w:tc>
          <w:tcPr>
            <w:tcW w:w="141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b/>
                <w:bCs/>
                <w:color w:val="000000" w:themeColor="text1"/>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rPr>
                <w:b/>
                <w:bCs/>
                <w:color w:val="000000" w:themeColor="text1"/>
                <w:szCs w:val="24"/>
              </w:rPr>
            </w:pPr>
            <w:r>
              <w:rPr>
                <w:color w:val="000000" w:themeColor="text1"/>
                <w:szCs w:val="24"/>
              </w:rPr>
              <w:t>Организация участия членов молодежного клуба в онлайн-турнире «История моего Отечество»</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color w:val="000000" w:themeColor="text1"/>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color w:val="000000" w:themeColor="text1"/>
                <w:szCs w:val="24"/>
              </w:rPr>
              <w:t>6</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2"/>
              </w:rPr>
            </w:pPr>
            <w:r>
              <w:rPr>
                <w:sz w:val="22"/>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b/>
                <w:bCs/>
                <w:color w:val="000000" w:themeColor="text1"/>
                <w:szCs w:val="24"/>
              </w:rPr>
              <w:t>6</w:t>
            </w:r>
          </w:p>
        </w:tc>
        <w:tc>
          <w:tcPr>
            <w:tcW w:w="141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b/>
                <w:bCs/>
                <w:color w:val="000000" w:themeColor="text1"/>
                <w:szCs w:val="24"/>
              </w:rPr>
            </w:r>
          </w:p>
        </w:tc>
        <w:tc>
          <w:tcPr>
            <w:tcW w:w="236" w:type="dxa"/>
            <w:tcBorders/>
          </w:tcPr>
          <w:p>
            <w:pPr>
              <w:pStyle w:val="Normal"/>
              <w:widowControl w:val="false"/>
              <w:rPr/>
            </w:pPr>
            <w:r>
              <w:rPr/>
            </w:r>
          </w:p>
        </w:tc>
      </w:tr>
      <w:tr>
        <w:trPr>
          <w:trHeight w:val="227" w:hRule="atLeast"/>
        </w:trPr>
        <w:tc>
          <w:tcPr>
            <w:tcW w:w="10131" w:type="dxa"/>
            <w:gridSpan w:val="11"/>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rFonts w:ascii="Tinos" w:hAnsi="Tinos"/>
                <w:i/>
                <w:iCs/>
                <w:color w:val="000000" w:themeColor="text1"/>
                <w:sz w:val="22"/>
                <w:szCs w:val="28"/>
              </w:rPr>
              <w:t>Работа со студентами</w:t>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rPr>
                <w:b/>
                <w:bCs/>
                <w:color w:val="000000" w:themeColor="text1"/>
                <w:szCs w:val="24"/>
              </w:rPr>
            </w:pPr>
            <w:r>
              <w:rPr>
                <w:rFonts w:ascii="Tinos" w:hAnsi="Tinos"/>
                <w:szCs w:val="24"/>
              </w:rPr>
              <w:t>Лекторий «Люди как люди» в рамках всероссийского инклюзивного  фестиваля</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rFonts w:ascii="Tinos" w:hAnsi="Tinos"/>
                <w:color w:val="000000" w:themeColor="text1"/>
                <w:szCs w:val="24"/>
              </w:rPr>
              <w:t>1</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rFonts w:ascii="Tinos" w:hAnsi="Tinos"/>
                <w:color w:val="000000" w:themeColor="text1"/>
                <w:szCs w:val="24"/>
              </w:rPr>
              <w:t>70</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2"/>
              </w:rPr>
            </w:pPr>
            <w:r>
              <w:rPr>
                <w:sz w:val="22"/>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b/>
                <w:bCs/>
                <w:color w:val="000000" w:themeColor="text1"/>
                <w:szCs w:val="24"/>
              </w:rPr>
            </w:r>
          </w:p>
        </w:tc>
        <w:tc>
          <w:tcPr>
            <w:tcW w:w="141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b/>
                <w:bCs/>
                <w:color w:val="000000" w:themeColor="text1"/>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rPr>
                <w:b/>
                <w:bCs/>
                <w:color w:val="000000" w:themeColor="text1"/>
                <w:szCs w:val="24"/>
              </w:rPr>
            </w:pPr>
            <w:r>
              <w:rPr>
                <w:rFonts w:ascii="Tinos" w:hAnsi="Tinos"/>
                <w:szCs w:val="24"/>
              </w:rPr>
              <w:t>Лекторий в рамках всероссийского  конкурса «Знание. Лектор»</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rFonts w:ascii="Tinos" w:hAnsi="Tinos"/>
                <w:color w:val="000000" w:themeColor="text1"/>
                <w:szCs w:val="24"/>
              </w:rPr>
              <w:t>2</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rFonts w:ascii="Tinos" w:hAnsi="Tinos"/>
                <w:color w:val="000000" w:themeColor="text1"/>
                <w:szCs w:val="24"/>
              </w:rPr>
              <w:t>40</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2"/>
              </w:rPr>
            </w:pPr>
            <w:r>
              <w:rPr>
                <w:sz w:val="22"/>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b/>
                <w:bCs/>
                <w:color w:val="000000" w:themeColor="text1"/>
                <w:szCs w:val="24"/>
              </w:rPr>
            </w:r>
          </w:p>
        </w:tc>
        <w:tc>
          <w:tcPr>
            <w:tcW w:w="141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b/>
                <w:bCs/>
                <w:color w:val="000000" w:themeColor="text1"/>
                <w:szCs w:val="24"/>
              </w:rPr>
            </w:r>
          </w:p>
        </w:tc>
        <w:tc>
          <w:tcPr>
            <w:tcW w:w="236" w:type="dxa"/>
            <w:tcBorders/>
          </w:tcPr>
          <w:p>
            <w:pPr>
              <w:pStyle w:val="Normal"/>
              <w:widowControl w:val="false"/>
              <w:rPr/>
            </w:pPr>
            <w:r>
              <w:rPr/>
            </w:r>
          </w:p>
        </w:tc>
      </w:tr>
      <w:tr>
        <w:trPr>
          <w:trHeight w:val="227" w:hRule="atLeast"/>
        </w:trPr>
        <w:tc>
          <w:tcPr>
            <w:tcW w:w="27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rPr>
                <w:b/>
                <w:bCs/>
                <w:color w:val="000000" w:themeColor="text1"/>
                <w:szCs w:val="24"/>
              </w:rPr>
            </w:pPr>
            <w:r>
              <w:rPr>
                <w:rFonts w:ascii="Tinos" w:hAnsi="Tinos"/>
                <w:szCs w:val="24"/>
              </w:rPr>
              <w:t>Интерактивное мероприятие «Мир в котором я живу»  в рамках проекта «Чтобы мир добрее стал» для студентов высших и средних учебных заведений города Вологды</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rFonts w:ascii="Tinos" w:hAnsi="Tinos"/>
                <w:color w:val="000000" w:themeColor="text1"/>
                <w:szCs w:val="24"/>
              </w:rPr>
              <w:t>4</w:t>
            </w:r>
          </w:p>
        </w:tc>
        <w:tc>
          <w:tcPr>
            <w:tcW w:w="11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rFonts w:ascii="Tinos" w:hAnsi="Tinos"/>
                <w:color w:val="000000" w:themeColor="text1"/>
                <w:szCs w:val="24"/>
              </w:rPr>
              <w:t>163</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2"/>
              </w:rPr>
            </w:pPr>
            <w:r>
              <w:rPr>
                <w:sz w:val="22"/>
              </w:rPr>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b/>
                <w:bCs/>
                <w:color w:val="000000" w:themeColor="text1"/>
                <w:szCs w:val="24"/>
              </w:rPr>
            </w:r>
          </w:p>
        </w:tc>
        <w:tc>
          <w:tcPr>
            <w:tcW w:w="141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b/>
                <w:bCs/>
                <w:color w:val="000000" w:themeColor="text1"/>
                <w:szCs w:val="24"/>
              </w:rPr>
            </w:pPr>
            <w:r>
              <w:rPr>
                <w:b/>
                <w:bCs/>
                <w:color w:val="000000" w:themeColor="text1"/>
                <w:szCs w:val="24"/>
              </w:rPr>
            </w:r>
          </w:p>
        </w:tc>
        <w:tc>
          <w:tcPr>
            <w:tcW w:w="236" w:type="dxa"/>
            <w:tcBorders/>
          </w:tcPr>
          <w:p>
            <w:pPr>
              <w:pStyle w:val="Normal"/>
              <w:widowControl w:val="false"/>
              <w:rPr/>
            </w:pPr>
            <w:r>
              <w:rPr/>
            </w:r>
          </w:p>
        </w:tc>
      </w:tr>
    </w:tbl>
    <w:p>
      <w:pPr>
        <w:pStyle w:val="Normal"/>
        <w:tabs>
          <w:tab w:val="clear" w:pos="708"/>
          <w:tab w:val="left" w:pos="900" w:leader="none"/>
          <w:tab w:val="left" w:pos="1260" w:leader="none"/>
        </w:tabs>
        <w:jc w:val="both"/>
        <w:rPr>
          <w:sz w:val="24"/>
        </w:rPr>
      </w:pPr>
      <w:r>
        <w:rPr>
          <w:sz w:val="24"/>
        </w:rPr>
      </w:r>
    </w:p>
    <w:p>
      <w:pPr>
        <w:pStyle w:val="Normal"/>
        <w:tabs>
          <w:tab w:val="clear" w:pos="708"/>
          <w:tab w:val="left" w:pos="567" w:leader="none"/>
        </w:tabs>
        <w:ind w:firstLine="567"/>
        <w:jc w:val="both"/>
        <w:rPr>
          <w:color w:val="000000" w:themeColor="text1"/>
          <w:sz w:val="22"/>
          <w:szCs w:val="28"/>
        </w:rPr>
      </w:pPr>
      <w:r>
        <w:rPr>
          <w:color w:val="000000" w:themeColor="text1"/>
          <w:sz w:val="22"/>
          <w:szCs w:val="28"/>
          <w:u w:val="single"/>
        </w:rPr>
        <w:t xml:space="preserve">Мероприятия по профилактике безнадзорности проведены в рамках Областная межведомственная профилактическая комплексная операция «Подросток» </w:t>
      </w:r>
      <w:r>
        <w:rPr>
          <w:color w:val="000000" w:themeColor="text1"/>
          <w:sz w:val="22"/>
          <w:szCs w:val="28"/>
        </w:rPr>
        <w:t>(3 этап «Лето») и другие. Участниками мероприятий стали дети из семей, попавших в трудную жизненную ситуацию, получатели услуг Территориального центра помощи семье и детям.</w:t>
      </w:r>
    </w:p>
    <w:p>
      <w:pPr>
        <w:pStyle w:val="Normal"/>
        <w:jc w:val="both"/>
        <w:rPr>
          <w:color w:val="000000" w:themeColor="text1"/>
          <w:sz w:val="22"/>
          <w:szCs w:val="28"/>
        </w:rPr>
      </w:pPr>
      <w:r>
        <w:rPr>
          <w:color w:val="000000" w:themeColor="text1"/>
          <w:sz w:val="22"/>
          <w:szCs w:val="28"/>
        </w:rPr>
      </w:r>
    </w:p>
    <w:p>
      <w:pPr>
        <w:pStyle w:val="Normal"/>
        <w:tabs>
          <w:tab w:val="clear" w:pos="708"/>
          <w:tab w:val="left" w:pos="567" w:leader="none"/>
        </w:tabs>
        <w:ind w:firstLine="567"/>
        <w:jc w:val="both"/>
        <w:rPr>
          <w:color w:val="000000" w:themeColor="text1"/>
          <w:sz w:val="22"/>
          <w:szCs w:val="28"/>
        </w:rPr>
      </w:pPr>
      <w:r>
        <w:rPr>
          <w:color w:val="000000" w:themeColor="text1"/>
          <w:sz w:val="22"/>
          <w:szCs w:val="28"/>
          <w:u w:val="single"/>
        </w:rPr>
        <w:t>Мероприятия в поддержку семей проводились в рамках Реализация Концепции семейной политики Вологодской области и Концепции государственной молодежной политики Вологодской области.</w:t>
      </w:r>
      <w:r>
        <w:rPr>
          <w:color w:val="000000" w:themeColor="text1"/>
          <w:sz w:val="22"/>
          <w:szCs w:val="28"/>
        </w:rPr>
        <w:t xml:space="preserve"> Для семей участников СВО проведено мероприятие «Широкая масленица». Участники узнали о традициях, приняли участие в народных играх и конкурсах. Для семей, воспитывающих детей с инвалидностью 15 мая в библиотеке прошел День семьи «Моя семья – моя крепость». В течение всего дня на абонементе проводилась викторина, посвященная семейным традициям. Для обучающихся школы № 11 был проведен мастер-класс «Семейный оберег». Для читателей была оформлена выставка книг различных форматов, по которой проводились обзоры. В течение дня в библиотеки работали тематические площадки, на которых дети вместе с родителями и волонтерами из Вологодского педагогического колледжа могли сделать поделку из ниток, вертушку, поиграть в настольные игры. Завершился день праздничным мероприятием, на котором выступили юные артисты из ДШИ № 5 и Центра дополнительного образования.</w:t>
      </w:r>
    </w:p>
    <w:p>
      <w:pPr>
        <w:pStyle w:val="Normal"/>
        <w:tabs>
          <w:tab w:val="clear" w:pos="708"/>
          <w:tab w:val="left" w:pos="900" w:leader="none"/>
          <w:tab w:val="left" w:pos="1260" w:leader="none"/>
        </w:tabs>
        <w:jc w:val="both"/>
        <w:rPr>
          <w:sz w:val="24"/>
        </w:rPr>
      </w:pPr>
      <w:r>
        <w:rPr>
          <w:sz w:val="24"/>
        </w:rPr>
      </w:r>
    </w:p>
    <w:p>
      <w:pPr>
        <w:pStyle w:val="Normal"/>
        <w:tabs>
          <w:tab w:val="clear" w:pos="708"/>
          <w:tab w:val="left" w:pos="426" w:leader="none"/>
        </w:tabs>
        <w:jc w:val="both"/>
        <w:rPr/>
      </w:pPr>
      <w:r>
        <w:rPr>
          <w:sz w:val="24"/>
        </w:rPr>
        <w:t>13.2 Мероприятия 2024 года, направленные на реализацию Регионального плана действий в рамках Десятилетия детства Вологодской области на 2021 – 2027 годы</w:t>
      </w:r>
    </w:p>
    <w:p>
      <w:pPr>
        <w:pStyle w:val="Normal"/>
        <w:tabs>
          <w:tab w:val="clear" w:pos="708"/>
          <w:tab w:val="left" w:pos="993" w:leader="none"/>
        </w:tabs>
        <w:ind w:firstLine="567"/>
        <w:jc w:val="both"/>
        <w:rPr>
          <w:sz w:val="24"/>
          <w:szCs w:val="24"/>
        </w:rPr>
      </w:pPr>
      <w:r>
        <w:rPr>
          <w:color w:val="000000" w:themeColor="text1"/>
          <w:sz w:val="24"/>
          <w:szCs w:val="24"/>
        </w:rPr>
        <w:t xml:space="preserve">Программа  Десятилетия детства Вологодской области на 2021- 2027 годы реализуется при поддержке Департамента культуры и туризма.  Приобщение детей и подростков к чтению — одно из направлений деятельности  библиотеки.  </w:t>
      </w:r>
    </w:p>
    <w:p>
      <w:pPr>
        <w:pStyle w:val="Normal"/>
        <w:tabs>
          <w:tab w:val="clear" w:pos="708"/>
          <w:tab w:val="left" w:pos="993" w:leader="none"/>
        </w:tabs>
        <w:ind w:firstLine="567"/>
        <w:jc w:val="both"/>
        <w:rPr>
          <w:sz w:val="24"/>
          <w:szCs w:val="24"/>
        </w:rPr>
      </w:pPr>
      <w:r>
        <w:rPr>
          <w:color w:val="000000" w:themeColor="text1"/>
          <w:sz w:val="24"/>
          <w:szCs w:val="24"/>
        </w:rPr>
        <w:t>В библиотеке обслуживаются дети с инвалидностью разных возрастных групп: дошкольники, школьники, родители и педагоги. Фонд библиотеки для детей состоит из художественной литературы и периодических изданий, книг по всем отраслям знаний, энциклопедий и словарей в разных форматах.</w:t>
      </w:r>
    </w:p>
    <w:p>
      <w:pPr>
        <w:pStyle w:val="Normal"/>
        <w:tabs>
          <w:tab w:val="clear" w:pos="708"/>
          <w:tab w:val="left" w:pos="993" w:leader="none"/>
        </w:tabs>
        <w:ind w:firstLine="567"/>
        <w:jc w:val="both"/>
        <w:rPr>
          <w:sz w:val="24"/>
          <w:szCs w:val="24"/>
        </w:rPr>
      </w:pPr>
      <w:r>
        <w:rPr>
          <w:color w:val="000000" w:themeColor="text1"/>
          <w:sz w:val="24"/>
          <w:szCs w:val="24"/>
        </w:rPr>
        <w:t xml:space="preserve">В 2024 году в библиотеке   продолжена работа </w:t>
      </w:r>
      <w:r>
        <w:rPr>
          <w:color w:val="000000" w:themeColor="text1"/>
          <w:sz w:val="24"/>
          <w:szCs w:val="24"/>
          <w:u w:val="single"/>
        </w:rPr>
        <w:t>по проекту «Каникулы в библиотеке»</w:t>
      </w:r>
      <w:r>
        <w:rPr>
          <w:color w:val="000000" w:themeColor="text1"/>
          <w:sz w:val="24"/>
          <w:szCs w:val="24"/>
        </w:rPr>
        <w:t xml:space="preserve"> для неорганизованных юных читателей. Для юных читателей  проводились мероприятия с мастер- классами во время учебных каникул. Всего проведено 8 мероприятий. Их посетил 101 человек.</w:t>
      </w:r>
    </w:p>
    <w:p>
      <w:pPr>
        <w:pStyle w:val="Normal"/>
        <w:tabs>
          <w:tab w:val="clear" w:pos="708"/>
          <w:tab w:val="left" w:pos="993" w:leader="none"/>
        </w:tabs>
        <w:ind w:firstLine="567"/>
        <w:jc w:val="both"/>
        <w:rPr>
          <w:sz w:val="24"/>
          <w:szCs w:val="24"/>
        </w:rPr>
      </w:pPr>
      <w:r>
        <w:rPr>
          <w:color w:val="000000" w:themeColor="text1"/>
          <w:sz w:val="24"/>
          <w:szCs w:val="24"/>
        </w:rPr>
        <w:t>Для детей был объявлен III областной конкурс по иллюстрированию произведений детских работ в технике пластилинографии «В волшебной пушкинской стране», посвященный 225-летию со дня рождения А.С.Пушкина.  Всего участниками  конкурса стал 141 человек.</w:t>
      </w:r>
    </w:p>
    <w:p>
      <w:pPr>
        <w:pStyle w:val="Normal"/>
        <w:tabs>
          <w:tab w:val="clear" w:pos="708"/>
          <w:tab w:val="left" w:pos="993" w:leader="none"/>
        </w:tabs>
        <w:ind w:firstLine="567"/>
        <w:jc w:val="both"/>
        <w:rPr>
          <w:sz w:val="24"/>
          <w:szCs w:val="24"/>
        </w:rPr>
      </w:pPr>
      <w:r>
        <w:rPr>
          <w:color w:val="000000" w:themeColor="text1"/>
          <w:sz w:val="24"/>
          <w:szCs w:val="24"/>
        </w:rPr>
        <w:t xml:space="preserve">Во время летних каникул прошел традиционный </w:t>
      </w:r>
      <w:r>
        <w:rPr>
          <w:color w:val="000000" w:themeColor="text1"/>
          <w:sz w:val="24"/>
          <w:szCs w:val="24"/>
          <w:u w:val="single"/>
        </w:rPr>
        <w:t>конкурс «Летние чтения -2024».</w:t>
      </w:r>
      <w:r>
        <w:rPr>
          <w:color w:val="000000" w:themeColor="text1"/>
          <w:sz w:val="24"/>
          <w:szCs w:val="24"/>
        </w:rPr>
        <w:t xml:space="preserve"> В этом году детям было предложено сделать фото  с родителями, братьями, сестрами или с бабушками и дедушками, в котором отобразили сюжет из прочитанного произведения.  В конкурсе приняли участие дети с ограниченными возможностями здоровья: учащиеся начальной школы – детского сада для обучающихся, воспитанников с ограниченными возможностями здоровья № 98 Хрусталик, и дети - читатели библиотеки, проживающие в Вологде. Много работ предоставлено из Кадниковского детского дома-интерната, предназначенного для граждан, имеющих психические расстройства. Все участники конкурса и педагоги, готовившие детей, награждены благодарностями.  </w:t>
      </w:r>
    </w:p>
    <w:p>
      <w:pPr>
        <w:pStyle w:val="Normal"/>
        <w:tabs>
          <w:tab w:val="clear" w:pos="708"/>
          <w:tab w:val="left" w:pos="993" w:leader="none"/>
        </w:tabs>
        <w:ind w:firstLine="567"/>
        <w:jc w:val="both"/>
        <w:rPr>
          <w:sz w:val="24"/>
          <w:szCs w:val="24"/>
        </w:rPr>
      </w:pPr>
      <w:r>
        <w:rPr>
          <w:color w:val="000000" w:themeColor="text1"/>
          <w:sz w:val="24"/>
          <w:szCs w:val="24"/>
          <w:u w:val="single"/>
        </w:rPr>
        <w:t>В рамках фестиваля «Рубцовская осень»</w:t>
      </w:r>
      <w:r>
        <w:rPr>
          <w:color w:val="000000" w:themeColor="text1"/>
          <w:sz w:val="24"/>
          <w:szCs w:val="24"/>
        </w:rPr>
        <w:t xml:space="preserve"> в библиотеке состоялась презентация книжно- иллюстративной  выставки «Истоки таланта» по творчеству Н.М.Рубцова. Мероприятия проведены для учащихся 1 классов средних школ №9, 11 и детей подготовительных групп детского сада «Ласточка», и детей группы продленного дня при Центре дополнительного образования города Вологды. Их посетило -95 человек.</w:t>
      </w:r>
    </w:p>
    <w:p>
      <w:pPr>
        <w:pStyle w:val="Normal"/>
        <w:tabs>
          <w:tab w:val="clear" w:pos="708"/>
          <w:tab w:val="left" w:pos="993" w:leader="none"/>
        </w:tabs>
        <w:ind w:firstLine="567"/>
        <w:jc w:val="both"/>
        <w:rPr>
          <w:sz w:val="24"/>
          <w:szCs w:val="24"/>
        </w:rPr>
      </w:pPr>
      <w:r>
        <w:rPr>
          <w:color w:val="000000" w:themeColor="text1"/>
          <w:sz w:val="24"/>
          <w:szCs w:val="24"/>
        </w:rPr>
        <w:t xml:space="preserve">В течение 2024 года для детей проведены следующие мероприятия: </w:t>
      </w:r>
    </w:p>
    <w:p>
      <w:pPr>
        <w:pStyle w:val="Normal"/>
        <w:tabs>
          <w:tab w:val="clear" w:pos="708"/>
          <w:tab w:val="left" w:pos="993" w:leader="none"/>
        </w:tabs>
        <w:ind w:firstLine="567"/>
        <w:jc w:val="both"/>
        <w:rPr>
          <w:sz w:val="24"/>
          <w:szCs w:val="24"/>
        </w:rPr>
      </w:pPr>
      <w:r>
        <w:rPr>
          <w:color w:val="000000" w:themeColor="text1"/>
          <w:sz w:val="24"/>
          <w:szCs w:val="24"/>
        </w:rPr>
        <w:t>Мероприятия п</w:t>
      </w:r>
      <w:r>
        <w:rPr>
          <w:color w:val="000000" w:themeColor="text1"/>
          <w:sz w:val="24"/>
          <w:szCs w:val="24"/>
          <w:u w:val="single"/>
        </w:rPr>
        <w:t>атриотической направленности,</w:t>
      </w:r>
      <w:r>
        <w:rPr>
          <w:color w:val="000000" w:themeColor="text1"/>
          <w:sz w:val="24"/>
          <w:szCs w:val="24"/>
        </w:rPr>
        <w:t xml:space="preserve"> посвященные 80-летию снятия блокады  города Ленинграда, 35-летию вывода советских войск из республики Афганистан, экскурсии по выставке «Все для победы», посвященной  присвоению городу Вологде почетного звания «Город трудовой доблести», ко Дню памяти и скорби, ко Дню Героя отечества. Всего мероприятий по данной теме проведено -19 мероприятий, их посетило- 590 человек.</w:t>
      </w:r>
    </w:p>
    <w:p>
      <w:pPr>
        <w:pStyle w:val="Normal"/>
        <w:tabs>
          <w:tab w:val="clear" w:pos="708"/>
          <w:tab w:val="left" w:pos="993" w:leader="none"/>
        </w:tabs>
        <w:ind w:firstLine="567"/>
        <w:jc w:val="both"/>
        <w:rPr>
          <w:sz w:val="24"/>
          <w:szCs w:val="24"/>
        </w:rPr>
      </w:pPr>
      <w:r>
        <w:rPr>
          <w:color w:val="000000" w:themeColor="text1"/>
          <w:sz w:val="24"/>
          <w:szCs w:val="24"/>
        </w:rPr>
        <w:t>Ежегодно в библиотеке проходит фестиваль «Лето с книгой», в этом году все мероприятия были посвящены</w:t>
      </w:r>
      <w:r>
        <w:rPr>
          <w:color w:val="000000" w:themeColor="text1"/>
          <w:sz w:val="24"/>
          <w:szCs w:val="24"/>
          <w:u w:val="single"/>
        </w:rPr>
        <w:t xml:space="preserve"> теме -экология</w:t>
      </w:r>
      <w:r>
        <w:rPr>
          <w:color w:val="000000" w:themeColor="text1"/>
          <w:sz w:val="24"/>
          <w:szCs w:val="24"/>
        </w:rPr>
        <w:t xml:space="preserve">. Всего по данной теме прошло  -5 мероприятий, их посетили -273 человека. </w:t>
      </w:r>
    </w:p>
    <w:p>
      <w:pPr>
        <w:pStyle w:val="Normal"/>
        <w:tabs>
          <w:tab w:val="clear" w:pos="708"/>
          <w:tab w:val="left" w:pos="993" w:leader="none"/>
        </w:tabs>
        <w:ind w:firstLine="567"/>
        <w:jc w:val="both"/>
        <w:rPr>
          <w:sz w:val="24"/>
          <w:szCs w:val="24"/>
        </w:rPr>
      </w:pPr>
      <w:r>
        <w:rPr>
          <w:color w:val="000000" w:themeColor="text1"/>
          <w:sz w:val="24"/>
          <w:szCs w:val="24"/>
        </w:rPr>
        <w:t xml:space="preserve">В 2024 году проведено  30 мероприятий, направленных </w:t>
      </w:r>
      <w:r>
        <w:rPr>
          <w:color w:val="000000" w:themeColor="text1"/>
          <w:sz w:val="24"/>
          <w:szCs w:val="24"/>
          <w:u w:val="single"/>
        </w:rPr>
        <w:t>на продвижение книги и чтения</w:t>
      </w:r>
      <w:r>
        <w:rPr>
          <w:color w:val="000000" w:themeColor="text1"/>
          <w:sz w:val="24"/>
          <w:szCs w:val="24"/>
        </w:rPr>
        <w:t>. Мероприятия были посвящены писателям юбилярам, произведениям вологодских писателей, тематические мероприятия к государственным датам.  Мероприятия посетило -759 человек.</w:t>
      </w:r>
    </w:p>
    <w:p>
      <w:pPr>
        <w:pStyle w:val="Normal"/>
        <w:tabs>
          <w:tab w:val="clear" w:pos="708"/>
          <w:tab w:val="left" w:pos="993" w:leader="none"/>
        </w:tabs>
        <w:ind w:firstLine="567"/>
        <w:jc w:val="both"/>
        <w:rPr>
          <w:sz w:val="24"/>
          <w:szCs w:val="24"/>
        </w:rPr>
      </w:pPr>
      <w:r>
        <w:rPr>
          <w:color w:val="000000" w:themeColor="text1"/>
          <w:sz w:val="24"/>
          <w:szCs w:val="24"/>
        </w:rPr>
        <w:t>За 2024 год для детей проведено  86 мероприятия, их посетило — 2359 человек, что на 847 человек больше, чем в предыдущем году. Мероприятий с участием детей с ОВЗ -26,  их посетили детей с ОВЗ -284 человека.</w:t>
      </w:r>
    </w:p>
    <w:p>
      <w:pPr>
        <w:pStyle w:val="Normal"/>
        <w:tabs>
          <w:tab w:val="clear" w:pos="708"/>
          <w:tab w:val="left" w:pos="426" w:leader="none"/>
        </w:tabs>
        <w:jc w:val="both"/>
        <w:rPr>
          <w:sz w:val="24"/>
        </w:rPr>
      </w:pPr>
      <w:r>
        <w:rPr>
          <w:sz w:val="24"/>
        </w:rPr>
      </w:r>
    </w:p>
    <w:p>
      <w:pPr>
        <w:pStyle w:val="Normal"/>
        <w:tabs>
          <w:tab w:val="clear" w:pos="708"/>
          <w:tab w:val="left" w:pos="426" w:leader="none"/>
        </w:tabs>
        <w:jc w:val="both"/>
        <w:rPr>
          <w:sz w:val="24"/>
        </w:rPr>
      </w:pPr>
      <w:r>
        <w:rPr>
          <w:sz w:val="24"/>
        </w:rPr>
      </w:r>
    </w:p>
    <w:tbl>
      <w:tblPr>
        <w:tblW w:w="8544"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3848"/>
        <w:gridCol w:w="2407"/>
        <w:gridCol w:w="2289"/>
      </w:tblGrid>
      <w:tr>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Наименование мероприятия</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Количество мероприятий</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Число участников мероприятий</w:t>
            </w:r>
          </w:p>
        </w:tc>
      </w:tr>
      <w:tr>
        <w:trPr>
          <w:trHeight w:val="20" w:hRule="atLeast"/>
        </w:trPr>
        <w:tc>
          <w:tcPr>
            <w:tcW w:w="854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i/>
                <w:sz w:val="24"/>
                <w:szCs w:val="24"/>
              </w:rPr>
              <w:t>Мероприятия с участием детей-сирот и детей, оставшихся без попечения родителей</w:t>
            </w:r>
          </w:p>
        </w:tc>
      </w:tr>
      <w:tr>
        <w:trPr>
          <w:trHeight w:val="20"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r>
        <w:trPr>
          <w:trHeight w:val="20" w:hRule="atLeast"/>
        </w:trPr>
        <w:tc>
          <w:tcPr>
            <w:tcW w:w="854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i/>
                <w:sz w:val="24"/>
                <w:szCs w:val="24"/>
              </w:rPr>
              <w:t>Мероприятия с участием детей с ОВЗ</w:t>
            </w:r>
          </w:p>
        </w:tc>
      </w:tr>
      <w:tr>
        <w:trPr>
          <w:trHeight w:val="20" w:hRule="atLeast"/>
        </w:trPr>
        <w:tc>
          <w:tcPr>
            <w:tcW w:w="854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iCs/>
                <w:sz w:val="24"/>
                <w:szCs w:val="24"/>
              </w:rPr>
            </w:pPr>
            <w:r>
              <w:rPr>
                <w:i/>
                <w:iCs/>
                <w:color w:val="000000" w:themeColor="text1"/>
                <w:sz w:val="24"/>
                <w:szCs w:val="24"/>
              </w:rPr>
              <w:t>Профилактика безнадзорности и правонарушений</w:t>
            </w:r>
          </w:p>
        </w:tc>
      </w:tr>
      <w:tr>
        <w:trPr>
          <w:trHeight w:val="20" w:hRule="atLeast"/>
        </w:trPr>
        <w:tc>
          <w:tcPr>
            <w:tcW w:w="854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Интерактивное мероприятие «Будь природе другом» для детей группы дневного пребывания «Гармония» Территориального центра социальной помощи семье и детям»</w:t>
            </w:r>
          </w:p>
        </w:tc>
      </w:tr>
      <w:tr>
        <w:trPr>
          <w:trHeight w:val="20"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«Моя семья — моя крепость» для получателей социальных услуг «Территориального центра социальной помощи семье и детям»</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45</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Интерактивное мероприятие «Правила дорожные детям знать положено» для детей группы дневного пребывания «Гармония» Территориального центра социальной помощи семье и детям»</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20</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Мероприятие по финансовой грамотности для детей группы дневного пребывания «Гармония» Территориального центра социальной помощи семье и детям»</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20</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Мастер-класс, посвященный Дню отца для получателей социальных услуг «Территориального центра социальной помощи семье и детям»</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15</w:t>
            </w:r>
          </w:p>
        </w:tc>
      </w:tr>
      <w:tr>
        <w:trPr>
          <w:trHeight w:val="20" w:hRule="atLeast"/>
        </w:trPr>
        <w:tc>
          <w:tcPr>
            <w:tcW w:w="8544" w:type="dxa"/>
            <w:gridSpan w:val="3"/>
            <w:tcBorders>
              <w:left w:val="single" w:sz="4" w:space="0" w:color="000000"/>
              <w:bottom w:val="single" w:sz="4" w:space="0" w:color="000000"/>
              <w:right w:val="single" w:sz="4" w:space="0" w:color="000000"/>
            </w:tcBorders>
            <w:vAlign w:val="center"/>
          </w:tcPr>
          <w:p>
            <w:pPr>
              <w:pStyle w:val="Normal"/>
              <w:widowControl w:val="false"/>
              <w:jc w:val="center"/>
              <w:rPr>
                <w:i/>
                <w:i/>
                <w:iCs/>
                <w:sz w:val="24"/>
                <w:szCs w:val="24"/>
              </w:rPr>
            </w:pPr>
            <w:r>
              <w:rPr>
                <w:i/>
                <w:iCs/>
                <w:color w:val="000000" w:themeColor="text1"/>
                <w:sz w:val="24"/>
                <w:szCs w:val="24"/>
              </w:rPr>
              <w:t>Реализация Концепции семейной политики Вологодской области</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Всероссийская акция «Библионочь — 2024, посвященная Году семьи.</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79</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День семьи «Моя семья- моя крепость» для семей, воспитывающих детей с инвалидностью</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45</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Мастер- класс в рамках слета молодых семей «Семьи ВО»</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32</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Мастер класс «Семейный оберег» для людей с инвалидностью</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10</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Мастер класс «Подарок для папы» для детей из семей, попавших в трудную жизненную ситуацию</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15</w:t>
            </w:r>
          </w:p>
        </w:tc>
      </w:tr>
      <w:tr>
        <w:trPr>
          <w:trHeight w:val="20" w:hRule="atLeast"/>
        </w:trPr>
        <w:tc>
          <w:tcPr>
            <w:tcW w:w="8544" w:type="dxa"/>
            <w:gridSpan w:val="3"/>
            <w:tcBorders>
              <w:left w:val="single" w:sz="4" w:space="0" w:color="000000"/>
              <w:bottom w:val="single" w:sz="4" w:space="0" w:color="000000"/>
              <w:right w:val="single" w:sz="4" w:space="0" w:color="000000"/>
            </w:tcBorders>
            <w:vAlign w:val="center"/>
          </w:tcPr>
          <w:p>
            <w:pPr>
              <w:pStyle w:val="Normal"/>
              <w:widowControl w:val="false"/>
              <w:jc w:val="center"/>
              <w:rPr>
                <w:i/>
                <w:i/>
                <w:sz w:val="22"/>
                <w:szCs w:val="22"/>
              </w:rPr>
            </w:pPr>
            <w:r>
              <w:rPr>
                <w:i/>
                <w:sz w:val="22"/>
                <w:szCs w:val="22"/>
              </w:rPr>
              <w:t>Мероприятия в поддержку детского и юношеского чтения</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sz w:val="24"/>
              </w:rPr>
              <w:t>Встреча учащихся Грязовецкой школы- интерната  для обучающихся с ОВЗ по зрению с прозаиком Д.А.Ермаковым</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32</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2"/>
              </w:rPr>
            </w:pPr>
            <w:r>
              <w:rPr>
                <w:sz w:val="24"/>
                <w:szCs w:val="22"/>
              </w:rPr>
              <w:t>«В волшебной пушкинской стране» - выставка творческих работ детей  по иллюстрированию произведений в технике пластилинографии,посвященной 225-летию со дня рождения А.С.Пушкина</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45</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2"/>
              </w:rPr>
            </w:pPr>
            <w:r>
              <w:rPr>
                <w:sz w:val="24"/>
                <w:szCs w:val="22"/>
              </w:rPr>
              <w:t>«Летние чтения -2024» -ежегодный конкурс по внеклассному чтению</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25</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sz w:val="24"/>
              </w:rPr>
              <w:t>«Вам знаком «книжкин» дом, знаете про книжки в нем</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47</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sz w:val="24"/>
              </w:rPr>
              <w:t>«Доброе слово Т.Л.Петуховой»  для 1 класса школ №11 и№9</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57</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sz w:val="24"/>
              </w:rPr>
              <w:t>«Сказки — несказки В.Бианки» для детей дошкольного и младшего школьного возраста</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4</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72</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sz w:val="24"/>
              </w:rPr>
              <w:t>«Дружба творит  чудеса» - встреча со С.Н.Чернышевой для учащихся 2 классов  школы №11, ЦДО. «Хрусталик»</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59</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sz w:val="24"/>
              </w:rPr>
              <w:t>«Конь с розовой гривой» - презентация издания для учащихся Грязовецкой школы интерната</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36</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sz w:val="24"/>
              </w:rPr>
              <w:t>Международная акция «Читаем детям о войне»</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30</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8"/>
                <w:szCs w:val="28"/>
              </w:rPr>
            </w:pPr>
            <w:r>
              <w:rPr>
                <w:sz w:val="24"/>
                <w:szCs w:val="24"/>
              </w:rPr>
              <w:t>День поэзии «Отечество он славил и любил</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35</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sz w:val="24"/>
              </w:rPr>
              <w:t>«Летнее чтение, чудесное приключение» - для детей летнего лагеря при начальной школе  «Хрусталик»</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35</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sz w:val="24"/>
              </w:rPr>
              <w:t>Мероприятие по выставке «Истоки таланта» для  детей  дошкольного возраста</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4</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95</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sz w:val="24"/>
              </w:rPr>
              <w:t xml:space="preserve"> </w:t>
            </w:r>
            <w:r>
              <w:rPr>
                <w:sz w:val="24"/>
              </w:rPr>
              <w:t>Интерактивное мероприятие «Через книгу к добру» - для детей дошкольного и младшего школьного возраста по творчеству В.И.Белова</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8</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182</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sz w:val="24"/>
              </w:rPr>
              <w:t>«Добрые стихи Капитолины Большаковой» - для учащихся «Хрусталик»</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13</w:t>
            </w:r>
          </w:p>
        </w:tc>
      </w:tr>
      <w:tr>
        <w:trPr>
          <w:trHeight w:val="20"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bl>
    <w:p>
      <w:pPr>
        <w:pStyle w:val="Normal"/>
        <w:tabs>
          <w:tab w:val="clear" w:pos="708"/>
          <w:tab w:val="left" w:pos="426" w:leader="none"/>
        </w:tabs>
        <w:jc w:val="both"/>
        <w:rPr>
          <w:b/>
          <w:sz w:val="16"/>
        </w:rPr>
      </w:pPr>
      <w:r>
        <w:rPr>
          <w:b/>
          <w:sz w:val="16"/>
        </w:rPr>
      </w:r>
    </w:p>
    <w:p>
      <w:pPr>
        <w:pStyle w:val="Normal"/>
        <w:tabs>
          <w:tab w:val="clear" w:pos="708"/>
          <w:tab w:val="left" w:pos="993" w:leader="none"/>
        </w:tabs>
        <w:ind w:firstLine="567"/>
        <w:jc w:val="both"/>
        <w:rPr>
          <w:sz w:val="24"/>
          <w:szCs w:val="24"/>
        </w:rPr>
      </w:pPr>
      <w:r>
        <w:rPr>
          <w:sz w:val="24"/>
          <w:szCs w:val="24"/>
        </w:rPr>
      </w:r>
    </w:p>
    <w:p>
      <w:pPr>
        <w:pStyle w:val="Normal"/>
        <w:tabs>
          <w:tab w:val="clear" w:pos="708"/>
          <w:tab w:val="left" w:pos="993" w:leader="none"/>
        </w:tabs>
        <w:ind w:firstLine="567"/>
        <w:jc w:val="both"/>
        <w:rPr>
          <w:color w:val="000000" w:themeColor="text1"/>
          <w:szCs w:val="24"/>
        </w:rPr>
      </w:pPr>
      <w:r>
        <w:rPr>
          <w:color w:val="000000" w:themeColor="text1"/>
          <w:szCs w:val="24"/>
        </w:rPr>
      </w:r>
    </w:p>
    <w:p>
      <w:pPr>
        <w:pStyle w:val="Normal"/>
        <w:tabs>
          <w:tab w:val="clear" w:pos="708"/>
          <w:tab w:val="left" w:pos="426" w:leader="none"/>
        </w:tabs>
        <w:jc w:val="both"/>
        <w:rPr/>
      </w:pPr>
      <w:r>
        <w:rPr>
          <w:sz w:val="24"/>
        </w:rPr>
        <w:t>13.3 Мероприятия, направленные на развитие волонтерского движения в сфере культуры. Информация о работе с волонтерами.</w:t>
      </w:r>
    </w:p>
    <w:p>
      <w:pPr>
        <w:pStyle w:val="Normal"/>
        <w:tabs>
          <w:tab w:val="clear" w:pos="708"/>
          <w:tab w:val="left" w:pos="426" w:leader="none"/>
        </w:tabs>
        <w:jc w:val="both"/>
        <w:rPr>
          <w:b/>
          <w:sz w:val="16"/>
        </w:rPr>
      </w:pPr>
      <w:r>
        <w:rPr>
          <w:b/>
          <w:sz w:val="16"/>
        </w:rPr>
      </w:r>
    </w:p>
    <w:p>
      <w:pPr>
        <w:pStyle w:val="Normal"/>
        <w:tabs>
          <w:tab w:val="clear" w:pos="708"/>
          <w:tab w:val="left" w:pos="426" w:leader="none"/>
        </w:tabs>
        <w:ind w:firstLine="426"/>
        <w:jc w:val="both"/>
        <w:rPr>
          <w:sz w:val="24"/>
        </w:rPr>
      </w:pPr>
      <w:r>
        <w:rPr>
          <w:sz w:val="24"/>
        </w:rPr>
        <w:t>Большое внимание в 2024 году уделялось работе по привлечению волонтеров для плетения маскировочных сетей и поддержке участников специальной военной операции. Всего за год сплетено и передано в общественное движение «МаскСети Вологда» 40 сетей. Собрано и передано для отправки в зону СВО - 7 посылок. Также направлены посылки пострадавшим жителям Курска. В Всероссийский день библиотек в центральную библиотеку г. Алчевска были направлены книги и канцелярские принадлежности.</w:t>
      </w:r>
    </w:p>
    <w:p>
      <w:pPr>
        <w:pStyle w:val="Normal"/>
        <w:tabs>
          <w:tab w:val="clear" w:pos="708"/>
          <w:tab w:val="left" w:pos="426" w:leader="none"/>
        </w:tabs>
        <w:ind w:firstLine="426"/>
        <w:jc w:val="both"/>
        <w:rPr>
          <w:sz w:val="24"/>
        </w:rPr>
      </w:pPr>
      <w:r>
        <w:rPr>
          <w:sz w:val="24"/>
        </w:rPr>
        <w:t>Волонтеры отряда «В ритме жизни» Вологодского колледжа сервиса участвовали в юбилейном мероприятии библиотеки: помогали с рассадкой и встречей людей с инвалидностью.</w:t>
      </w:r>
    </w:p>
    <w:p>
      <w:pPr>
        <w:pStyle w:val="Normal"/>
        <w:tabs>
          <w:tab w:val="clear" w:pos="708"/>
          <w:tab w:val="left" w:pos="426" w:leader="none"/>
        </w:tabs>
        <w:ind w:firstLine="426"/>
        <w:jc w:val="both"/>
        <w:rPr>
          <w:sz w:val="24"/>
        </w:rPr>
      </w:pPr>
      <w:r>
        <w:rPr>
          <w:sz w:val="24"/>
        </w:rPr>
        <w:t>Волонтеры Вологодского педагогического колледжа провели мастер-классы для детей с инвалидностью в рамках тематического дня «Моя семья — моя крепость» в библиотеке.</w:t>
      </w:r>
    </w:p>
    <w:p>
      <w:pPr>
        <w:pStyle w:val="Normal"/>
        <w:tabs>
          <w:tab w:val="clear" w:pos="708"/>
          <w:tab w:val="left" w:pos="900" w:leader="none"/>
          <w:tab w:val="left" w:pos="1260" w:leader="none"/>
        </w:tabs>
        <w:jc w:val="both"/>
        <w:rPr>
          <w:sz w:val="24"/>
        </w:rPr>
      </w:pPr>
      <w:r>
        <w:rPr>
          <w:sz w:val="24"/>
        </w:rPr>
      </w:r>
    </w:p>
    <w:p>
      <w:pPr>
        <w:pStyle w:val="Normal"/>
        <w:tabs>
          <w:tab w:val="clear" w:pos="708"/>
          <w:tab w:val="left" w:pos="426" w:leader="none"/>
        </w:tabs>
        <w:jc w:val="both"/>
        <w:rPr>
          <w:b/>
          <w:sz w:val="24"/>
        </w:rPr>
      </w:pPr>
      <w:r>
        <w:rPr>
          <w:b/>
          <w:sz w:val="24"/>
        </w:rPr>
        <w:t>14.</w:t>
        <w:tab/>
        <w:t>Мероприятия, направленные на поддержку инвалидов, людей старшего поколения.</w:t>
      </w:r>
    </w:p>
    <w:p>
      <w:pPr>
        <w:pStyle w:val="Normal"/>
        <w:jc w:val="both"/>
        <w:rPr>
          <w:sz w:val="24"/>
        </w:rPr>
      </w:pPr>
      <w:r>
        <w:rPr>
          <w:sz w:val="24"/>
        </w:rPr>
        <w:t>14.1.</w:t>
      </w:r>
      <w:r>
        <w:rPr>
          <w:sz w:val="24"/>
          <w:szCs w:val="24"/>
        </w:rPr>
        <w:tab/>
        <w:t>Анализ деятельности.</w:t>
      </w:r>
    </w:p>
    <w:p>
      <w:pPr>
        <w:pStyle w:val="Normal"/>
        <w:ind w:firstLine="567"/>
        <w:jc w:val="both"/>
        <w:rPr>
          <w:sz w:val="24"/>
          <w:szCs w:val="24"/>
        </w:rPr>
      </w:pPr>
      <w:r>
        <w:rPr>
          <w:sz w:val="24"/>
          <w:szCs w:val="24"/>
        </w:rPr>
        <w:t>Библиотека тесно сотрудничает с региональной  организацией Всероссийского общества слепых,  и р региональной  организацией Всероссийского общества глухих, а также с домами социального обслуживания города и области.</w:t>
      </w:r>
    </w:p>
    <w:p>
      <w:pPr>
        <w:pStyle w:val="Normal"/>
        <w:ind w:firstLine="567"/>
        <w:jc w:val="both"/>
        <w:rPr>
          <w:sz w:val="24"/>
          <w:szCs w:val="24"/>
        </w:rPr>
      </w:pPr>
      <w:r>
        <w:rPr>
          <w:sz w:val="24"/>
          <w:szCs w:val="24"/>
        </w:rPr>
        <w:t>В 2024 году для людей с ограниченными возможностями здоровья проведено  48 мероприятий, которые посетили — 837  человек с инвалидностью.</w:t>
      </w:r>
    </w:p>
    <w:p>
      <w:pPr>
        <w:pStyle w:val="Normal"/>
        <w:jc w:val="both"/>
        <w:rPr>
          <w:sz w:val="24"/>
          <w:szCs w:val="24"/>
        </w:rPr>
      </w:pPr>
      <w:r>
        <w:rPr>
          <w:sz w:val="24"/>
          <w:szCs w:val="24"/>
        </w:rPr>
      </w:r>
    </w:p>
    <w:tbl>
      <w:tblPr>
        <w:tblW w:w="8544"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3848"/>
        <w:gridCol w:w="2407"/>
        <w:gridCol w:w="2289"/>
      </w:tblGrid>
      <w:tr>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Наименование мероприятия</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Количество мероприятий</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Число участников мероприятий</w:t>
            </w:r>
          </w:p>
        </w:tc>
      </w:tr>
      <w:tr>
        <w:trPr/>
        <w:tc>
          <w:tcPr>
            <w:tcW w:w="854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i/>
                <w:sz w:val="24"/>
                <w:szCs w:val="24"/>
              </w:rPr>
              <w:t>Поддержка инвалидов</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Выставка резных панно «Улица моя родная»</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158</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III областной  конкурс детских творческих работ в технике пластилинография «В волшебной пушкинской стране»</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45</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Выставка творческих работ людей с ОВЗ «Добрых рук мастерство»</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181</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«Праздник весны и цветов»</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45</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Занятие клуба громкого чтения «Литературная среда»</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8</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118</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Фестиваль «#ЛюдиКакЛюди», посвященный дню информирования об аутизме</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70</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Презентация книги, напечатанной рельефно — точечным шрифтом «Конь с розовой гривой»</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36</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«Минувших дней святая память», посвященное Дню Победы</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45</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«Все начинается с любви»</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33</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Выставка «Статус специальная», посвященная 70- летию со дня основания библиотеки.</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78</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«Музыка — жизнь моя» к 85- летию со дня рождения В. А. Гаврилина</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35</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«Волшебство советской елки» с мастер-классом «Игрушка и ваты»</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30</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Театрализованное представление «Как Белка и Стрелка Новый год спасали»</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25</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Мастер-классы для инвалидов по зрению</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5</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40</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Концерт к 70-летнему юбилею библиотеки</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70</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Квиз для участников молодежного клуба</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20</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Литературный вечер «Личность. Писатель. Человек.» к 100- летию В.П. Астафьева</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13</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для детей с ОВЗ «Детства чудесная пора», посвященное Дню защиты детей</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17</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Кинолекторий с показом документального фильма «Уникальные промыслы вологодской губернии»</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20</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Интерактивное мероприятие «Дары осени»</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16</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Интерактивная игра  «Хранитель русского лада»</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19</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Конкурс «Волшебное шеститочие» для читателей, владеющих рельефно- точечным шрифтом.</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10</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Кинолекторий с показом фильма  с тифлокомментариями «Белое солнце пустыни»</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13</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Творческая встреча с поэтессой с инвалидностью по зрению Риной Искриной</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21</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Презентация книги «Живущим руку протяну» Татьяны и Михаила Сопиных.</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23</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Выставка резных панно «Улица моя родная»</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158</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III областной  конкурс детских творческих работ в технике пластилинография «В волшебной пушкинской стране»</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45</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Выставка творческих работ людей с ОВЗ «Добрых рук мастерство»</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181</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«Праздник весны и цветов»</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45</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Занятие клуба громкого чтения «Литературная среда»</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8</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118</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Фестиваль «ЛюдиКакЛюди», посвященный дню информирования об аутизме</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70</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Презентация книги, напечатанной рельефно — точечным шрифтом «Конь с розовой гривой»</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36</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«Минувших дней святая память», посвященное Дню Победы</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45</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«Все начинается с любви»</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33</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Выставка «Статус специальная», посвященная 70- летию со дня основания библиотеки.</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78</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«Музыка — жизнь моя» к 85- летию со дня рождения В. А. Гаврилина</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35</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«Волшебство советской елки» с мастер-классом «Игрушка и ваты»</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30</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Театрализованное представление «Как Белка и Стрелка Новый год спасали»</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25</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Мастер-классы для инвалидов по зрению</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5</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40</w:t>
            </w:r>
          </w:p>
        </w:tc>
      </w:tr>
      <w:tr>
        <w:trPr>
          <w:trHeight w:val="285" w:hRule="atLeast"/>
        </w:trPr>
        <w:tc>
          <w:tcPr>
            <w:tcW w:w="854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i/>
                <w:sz w:val="24"/>
                <w:szCs w:val="24"/>
              </w:rPr>
              <w:t>Поддержка людей старшего поколения</w:t>
            </w:r>
          </w:p>
        </w:tc>
      </w:tr>
      <w:tr>
        <w:trPr>
          <w:trHeight w:val="285" w:hRule="atLeast"/>
        </w:trPr>
        <w:tc>
          <w:tcPr>
            <w:tcW w:w="3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Концерт камерного  хора «Лик» «Свет рождественской звезды»</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color w:val="000000" w:themeColor="text1"/>
                <w:sz w:val="28"/>
                <w:szCs w:val="28"/>
              </w:rPr>
              <w:t>45</w:t>
            </w:r>
          </w:p>
        </w:tc>
      </w:tr>
      <w:tr>
        <w:trPr>
          <w:trHeight w:val="285"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Открытие выставки  резных панно «Улица моя родная»</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color w:val="000000" w:themeColor="text1"/>
                <w:sz w:val="28"/>
                <w:szCs w:val="28"/>
              </w:rPr>
              <w:t>31</w:t>
            </w:r>
          </w:p>
        </w:tc>
      </w:tr>
      <w:tr>
        <w:trPr>
          <w:trHeight w:val="285"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«Милые женщины, вам посвящается» для участников клуба «Встреча»</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color w:val="000000" w:themeColor="text1"/>
                <w:sz w:val="28"/>
                <w:szCs w:val="28"/>
              </w:rPr>
              <w:t>10</w:t>
            </w:r>
          </w:p>
        </w:tc>
      </w:tr>
      <w:tr>
        <w:trPr>
          <w:trHeight w:val="285"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«Люблю Отчизну я», посвященное Дням славянской письменности</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color w:val="000000" w:themeColor="text1"/>
                <w:sz w:val="28"/>
                <w:szCs w:val="28"/>
              </w:rPr>
              <w:t>33</w:t>
            </w:r>
          </w:p>
        </w:tc>
      </w:tr>
      <w:tr>
        <w:trPr>
          <w:trHeight w:val="285"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«Поют коклюшки звонкие», посвященный памяти вологодского композитора А.Якуничева</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color w:val="000000" w:themeColor="text1"/>
                <w:sz w:val="28"/>
                <w:szCs w:val="28"/>
              </w:rPr>
              <w:t>55</w:t>
            </w:r>
          </w:p>
        </w:tc>
      </w:tr>
      <w:tr>
        <w:trPr>
          <w:trHeight w:val="285"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Занятие клуба громкого чтения «Литературная среда»</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color w:val="000000" w:themeColor="text1"/>
                <w:sz w:val="28"/>
                <w:szCs w:val="28"/>
              </w:rPr>
              <w:t>183</w:t>
            </w:r>
          </w:p>
        </w:tc>
      </w:tr>
      <w:tr>
        <w:trPr>
          <w:trHeight w:val="285"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Праздничное мероприятие «Волшебство советской елки» с мастер-классом «Игрушка из ваты»</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color w:val="000000" w:themeColor="text1"/>
                <w:sz w:val="28"/>
                <w:szCs w:val="28"/>
              </w:rPr>
              <w:t>30</w:t>
            </w:r>
          </w:p>
        </w:tc>
      </w:tr>
      <w:tr>
        <w:trPr>
          <w:trHeight w:val="285"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Мастер-классы для инвалидов по зрению</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color w:val="000000" w:themeColor="text1"/>
                <w:sz w:val="28"/>
                <w:szCs w:val="28"/>
              </w:rPr>
              <w:t>40</w:t>
            </w:r>
          </w:p>
          <w:p>
            <w:pPr>
              <w:pStyle w:val="Normal"/>
              <w:widowControl w:val="false"/>
              <w:jc w:val="center"/>
              <w:rPr>
                <w:color w:val="000000" w:themeColor="text1"/>
                <w:sz w:val="28"/>
                <w:szCs w:val="28"/>
              </w:rPr>
            </w:pPr>
            <w:r>
              <w:rPr>
                <w:color w:val="000000" w:themeColor="text1"/>
                <w:sz w:val="28"/>
                <w:szCs w:val="28"/>
              </w:rPr>
            </w:r>
          </w:p>
          <w:p>
            <w:pPr>
              <w:pStyle w:val="Normal"/>
              <w:widowControl w:val="false"/>
              <w:jc w:val="center"/>
              <w:rPr>
                <w:color w:val="000000" w:themeColor="text1"/>
                <w:sz w:val="28"/>
                <w:szCs w:val="28"/>
              </w:rPr>
            </w:pPr>
            <w:r>
              <w:rPr>
                <w:color w:val="000000" w:themeColor="text1"/>
                <w:sz w:val="28"/>
                <w:szCs w:val="28"/>
              </w:rPr>
            </w:r>
          </w:p>
        </w:tc>
      </w:tr>
      <w:tr>
        <w:trPr>
          <w:trHeight w:val="285"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Кинолекторий с показом документального фильма «Уникальные промыслы вологодской губернии»</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color w:val="000000" w:themeColor="text1"/>
                <w:sz w:val="28"/>
                <w:szCs w:val="28"/>
              </w:rPr>
              <w:t>20</w:t>
            </w:r>
          </w:p>
        </w:tc>
      </w:tr>
      <w:tr>
        <w:trPr>
          <w:trHeight w:val="285"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Интерактивное мероприятие «Дары осени»</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color w:val="000000" w:themeColor="text1"/>
                <w:sz w:val="28"/>
                <w:szCs w:val="28"/>
              </w:rPr>
              <w:t>16</w:t>
            </w:r>
          </w:p>
        </w:tc>
      </w:tr>
      <w:tr>
        <w:trPr>
          <w:trHeight w:val="285"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Конкурс «Волшебное шеститочие» для читателей, владеющих рельефно- точечным шрифтом.</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color w:val="000000" w:themeColor="text1"/>
                <w:sz w:val="28"/>
                <w:szCs w:val="28"/>
              </w:rPr>
              <w:t>10</w:t>
            </w:r>
          </w:p>
        </w:tc>
      </w:tr>
      <w:tr>
        <w:trPr>
          <w:trHeight w:val="285" w:hRule="atLeast"/>
        </w:trPr>
        <w:tc>
          <w:tcPr>
            <w:tcW w:w="3848" w:type="dxa"/>
            <w:tcBorders>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themeColor="text1"/>
                <w:sz w:val="24"/>
                <w:szCs w:val="24"/>
              </w:rPr>
              <w:t>Кинолекторий с показом фильма  с тифлокомментариями «Белое солнце пустыни»</w:t>
            </w:r>
          </w:p>
        </w:tc>
        <w:tc>
          <w:tcPr>
            <w:tcW w:w="240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2289" w:type="dxa"/>
            <w:tcBorders>
              <w:left w:val="single" w:sz="4" w:space="0" w:color="000000"/>
              <w:bottom w:val="single" w:sz="4" w:space="0" w:color="000000"/>
              <w:right w:val="single" w:sz="4" w:space="0" w:color="000000"/>
            </w:tcBorders>
            <w:vAlign w:val="center"/>
          </w:tcPr>
          <w:p>
            <w:pPr>
              <w:pStyle w:val="Normal"/>
              <w:widowControl w:val="false"/>
              <w:jc w:val="center"/>
              <w:rPr>
                <w:sz w:val="28"/>
                <w:szCs w:val="28"/>
              </w:rPr>
            </w:pPr>
            <w:r>
              <w:rPr>
                <w:color w:val="000000" w:themeColor="text1"/>
                <w:sz w:val="28"/>
                <w:szCs w:val="28"/>
              </w:rPr>
              <w:t>13</w:t>
            </w:r>
          </w:p>
        </w:tc>
      </w:tr>
    </w:tbl>
    <w:p>
      <w:pPr>
        <w:pStyle w:val="Normal"/>
        <w:tabs>
          <w:tab w:val="clear" w:pos="708"/>
          <w:tab w:val="left" w:pos="851" w:leader="none"/>
        </w:tabs>
        <w:jc w:val="both"/>
        <w:rPr>
          <w:color w:val="000000" w:themeColor="text1"/>
          <w:sz w:val="24"/>
          <w:szCs w:val="32"/>
        </w:rPr>
      </w:pPr>
      <w:r>
        <w:rPr>
          <w:color w:val="000000" w:themeColor="text1"/>
          <w:sz w:val="24"/>
          <w:szCs w:val="32"/>
        </w:rPr>
      </w:r>
    </w:p>
    <w:p>
      <w:pPr>
        <w:pStyle w:val="Normal"/>
        <w:tabs>
          <w:tab w:val="clear" w:pos="708"/>
          <w:tab w:val="left" w:pos="851" w:leader="none"/>
        </w:tabs>
        <w:jc w:val="both"/>
        <w:rPr>
          <w:color w:val="000000" w:themeColor="text1"/>
          <w:sz w:val="24"/>
          <w:szCs w:val="32"/>
        </w:rPr>
      </w:pPr>
      <w:r>
        <w:rPr>
          <w:color w:val="000000" w:themeColor="text1"/>
          <w:sz w:val="24"/>
          <w:szCs w:val="32"/>
        </w:rPr>
        <w:t>Деятельность клубных формирований по работе с ветеранами: ветеранские самодеятельные коллективы, клубы ветеранов и пр.</w:t>
      </w:r>
    </w:p>
    <w:p>
      <w:pPr>
        <w:pStyle w:val="Normal"/>
        <w:tabs>
          <w:tab w:val="clear" w:pos="708"/>
          <w:tab w:val="left" w:pos="851" w:leader="none"/>
        </w:tabs>
        <w:jc w:val="both"/>
        <w:rPr>
          <w:color w:val="000000" w:themeColor="text1"/>
          <w:sz w:val="24"/>
          <w:szCs w:val="32"/>
          <w:highlight w:val="yellow"/>
        </w:rPr>
      </w:pPr>
      <w:r>
        <w:rPr>
          <w:color w:val="000000" w:themeColor="text1"/>
          <w:sz w:val="24"/>
          <w:szCs w:val="32"/>
          <w:highlight w:val="yellow"/>
        </w:rPr>
      </w:r>
    </w:p>
    <w:tbl>
      <w:tblPr>
        <w:tblW w:w="10153" w:type="dxa"/>
        <w:jc w:val="left"/>
        <w:tblInd w:w="109" w:type="dxa"/>
        <w:tblLayout w:type="fixed"/>
        <w:tblCellMar>
          <w:top w:w="0" w:type="dxa"/>
          <w:left w:w="108" w:type="dxa"/>
          <w:bottom w:w="0" w:type="dxa"/>
          <w:right w:w="108" w:type="dxa"/>
        </w:tblCellMar>
        <w:tblLook w:noVBand="1" w:val="04a0" w:noHBand="0" w:lastColumn="0" w:firstColumn="1" w:lastRow="0" w:firstRow="1"/>
      </w:tblPr>
      <w:tblGrid>
        <w:gridCol w:w="2921"/>
        <w:gridCol w:w="1762"/>
        <w:gridCol w:w="1784"/>
        <w:gridCol w:w="1773"/>
        <w:gridCol w:w="1913"/>
      </w:tblGrid>
      <w:tr>
        <w:trPr/>
        <w:tc>
          <w:tcPr>
            <w:tcW w:w="29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color w:val="000000" w:themeColor="text1"/>
                <w:sz w:val="24"/>
                <w:szCs w:val="32"/>
              </w:rPr>
            </w:pPr>
            <w:r>
              <w:rPr>
                <w:color w:val="000000" w:themeColor="text1"/>
                <w:sz w:val="24"/>
                <w:szCs w:val="32"/>
              </w:rPr>
            </w:r>
          </w:p>
        </w:tc>
        <w:tc>
          <w:tcPr>
            <w:tcW w:w="35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center"/>
              <w:rPr>
                <w:sz w:val="24"/>
                <w:szCs w:val="32"/>
              </w:rPr>
            </w:pPr>
            <w:r>
              <w:rPr>
                <w:color w:val="000000" w:themeColor="text1"/>
                <w:sz w:val="24"/>
                <w:szCs w:val="32"/>
              </w:rPr>
              <w:t>2024 г.</w:t>
            </w:r>
          </w:p>
        </w:tc>
        <w:tc>
          <w:tcPr>
            <w:tcW w:w="36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center"/>
              <w:rPr>
                <w:sz w:val="24"/>
                <w:szCs w:val="32"/>
              </w:rPr>
            </w:pPr>
            <w:r>
              <w:rPr>
                <w:color w:val="000000" w:themeColor="text1"/>
                <w:sz w:val="24"/>
                <w:szCs w:val="32"/>
              </w:rPr>
              <w:t>2023 г.</w:t>
            </w:r>
          </w:p>
        </w:tc>
      </w:tr>
      <w:tr>
        <w:trPr/>
        <w:tc>
          <w:tcPr>
            <w:tcW w:w="29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32"/>
              </w:rPr>
            </w:pPr>
            <w:r>
              <w:rPr>
                <w:sz w:val="24"/>
                <w:szCs w:val="32"/>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851" w:leader="none"/>
              </w:tabs>
              <w:jc w:val="center"/>
              <w:rPr>
                <w:sz w:val="24"/>
                <w:szCs w:val="32"/>
              </w:rPr>
            </w:pPr>
            <w:r>
              <w:rPr>
                <w:color w:val="000000" w:themeColor="text1"/>
                <w:sz w:val="24"/>
                <w:szCs w:val="32"/>
              </w:rPr>
              <w:t>Количество формирований/</w:t>
            </w:r>
          </w:p>
          <w:p>
            <w:pPr>
              <w:pStyle w:val="Normal"/>
              <w:widowControl w:val="false"/>
              <w:tabs>
                <w:tab w:val="clear" w:pos="708"/>
                <w:tab w:val="left" w:pos="851" w:leader="none"/>
              </w:tabs>
              <w:jc w:val="center"/>
              <w:rPr>
                <w:sz w:val="24"/>
                <w:szCs w:val="32"/>
              </w:rPr>
            </w:pPr>
            <w:r>
              <w:rPr>
                <w:color w:val="000000" w:themeColor="text1"/>
                <w:sz w:val="24"/>
                <w:szCs w:val="32"/>
              </w:rPr>
              <w:t>коллективов</w:t>
            </w:r>
          </w:p>
        </w:tc>
        <w:tc>
          <w:tcPr>
            <w:tcW w:w="17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851" w:leader="none"/>
              </w:tabs>
              <w:jc w:val="center"/>
              <w:rPr>
                <w:sz w:val="24"/>
                <w:szCs w:val="32"/>
              </w:rPr>
            </w:pPr>
            <w:r>
              <w:rPr>
                <w:color w:val="000000" w:themeColor="text1"/>
                <w:sz w:val="24"/>
                <w:szCs w:val="32"/>
              </w:rPr>
              <w:t>Количество участников, чел.</w:t>
            </w:r>
          </w:p>
        </w:tc>
        <w:tc>
          <w:tcPr>
            <w:tcW w:w="17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851" w:leader="none"/>
              </w:tabs>
              <w:jc w:val="center"/>
              <w:rPr>
                <w:sz w:val="24"/>
                <w:szCs w:val="32"/>
              </w:rPr>
            </w:pPr>
            <w:r>
              <w:rPr>
                <w:color w:val="000000" w:themeColor="text1"/>
                <w:sz w:val="24"/>
                <w:szCs w:val="32"/>
              </w:rPr>
              <w:t>Количество формирований/</w:t>
            </w:r>
          </w:p>
          <w:p>
            <w:pPr>
              <w:pStyle w:val="Normal"/>
              <w:widowControl w:val="false"/>
              <w:tabs>
                <w:tab w:val="clear" w:pos="708"/>
                <w:tab w:val="left" w:pos="851" w:leader="none"/>
              </w:tabs>
              <w:jc w:val="center"/>
              <w:rPr>
                <w:sz w:val="24"/>
                <w:szCs w:val="32"/>
              </w:rPr>
            </w:pPr>
            <w:r>
              <w:rPr>
                <w:color w:val="000000" w:themeColor="text1"/>
                <w:sz w:val="24"/>
                <w:szCs w:val="32"/>
              </w:rPr>
              <w:t>коллективов</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851" w:leader="none"/>
              </w:tabs>
              <w:jc w:val="center"/>
              <w:rPr>
                <w:sz w:val="24"/>
                <w:szCs w:val="32"/>
              </w:rPr>
            </w:pPr>
            <w:r>
              <w:rPr>
                <w:color w:val="000000" w:themeColor="text1"/>
                <w:sz w:val="24"/>
                <w:szCs w:val="32"/>
              </w:rPr>
              <w:t>Количество участников, чел.</w:t>
            </w:r>
          </w:p>
        </w:tc>
      </w:tr>
      <w:tr>
        <w:trPr/>
        <w:tc>
          <w:tcPr>
            <w:tcW w:w="29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sz w:val="24"/>
                <w:szCs w:val="32"/>
              </w:rPr>
            </w:pPr>
            <w:r>
              <w:rPr>
                <w:color w:val="000000" w:themeColor="text1"/>
                <w:sz w:val="24"/>
                <w:szCs w:val="32"/>
              </w:rPr>
              <w:t>Клубные формирования (клубы ветеранов, клубы по интересам, любительские объединения)</w:t>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color w:val="000000" w:themeColor="text1"/>
                <w:sz w:val="24"/>
                <w:szCs w:val="32"/>
              </w:rPr>
            </w:pPr>
            <w:r>
              <w:rPr>
                <w:color w:val="000000" w:themeColor="text1"/>
                <w:sz w:val="24"/>
                <w:szCs w:val="32"/>
              </w:rPr>
              <w:t>3</w:t>
            </w:r>
          </w:p>
        </w:tc>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color w:val="000000" w:themeColor="text1"/>
                <w:sz w:val="24"/>
                <w:szCs w:val="32"/>
              </w:rPr>
            </w:pPr>
            <w:r>
              <w:rPr>
                <w:color w:val="000000" w:themeColor="text1"/>
                <w:sz w:val="24"/>
                <w:szCs w:val="32"/>
              </w:rPr>
              <w:t>29</w:t>
            </w:r>
          </w:p>
        </w:tc>
        <w:tc>
          <w:tcPr>
            <w:tcW w:w="17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color w:val="000000" w:themeColor="text1"/>
                <w:sz w:val="24"/>
                <w:szCs w:val="32"/>
              </w:rPr>
            </w:pPr>
            <w:r>
              <w:rPr>
                <w:color w:val="000000" w:themeColor="text1"/>
                <w:sz w:val="24"/>
                <w:szCs w:val="32"/>
              </w:rPr>
              <w:t>1</w:t>
            </w:r>
          </w:p>
        </w:tc>
        <w:tc>
          <w:tcPr>
            <w:tcW w:w="19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color w:val="000000" w:themeColor="text1"/>
                <w:sz w:val="24"/>
                <w:szCs w:val="32"/>
              </w:rPr>
            </w:pPr>
            <w:r>
              <w:rPr>
                <w:color w:val="000000" w:themeColor="text1"/>
                <w:sz w:val="24"/>
                <w:szCs w:val="32"/>
              </w:rPr>
              <w:t>13</w:t>
            </w:r>
          </w:p>
        </w:tc>
      </w:tr>
    </w:tbl>
    <w:p>
      <w:pPr>
        <w:pStyle w:val="Normal"/>
        <w:tabs>
          <w:tab w:val="clear" w:pos="708"/>
          <w:tab w:val="left" w:pos="567" w:leader="none"/>
        </w:tabs>
        <w:ind w:firstLine="567"/>
        <w:jc w:val="both"/>
        <w:rPr>
          <w:color w:val="000000" w:themeColor="text1"/>
          <w:sz w:val="24"/>
          <w:szCs w:val="32"/>
        </w:rPr>
      </w:pPr>
      <w:r>
        <w:rPr>
          <w:color w:val="000000" w:themeColor="text1"/>
          <w:sz w:val="24"/>
          <w:szCs w:val="32"/>
        </w:rPr>
      </w:r>
    </w:p>
    <w:p>
      <w:pPr>
        <w:pStyle w:val="Normal"/>
        <w:tabs>
          <w:tab w:val="clear" w:pos="708"/>
          <w:tab w:val="left" w:pos="567" w:leader="none"/>
        </w:tabs>
        <w:ind w:firstLine="567"/>
        <w:jc w:val="both"/>
        <w:rPr>
          <w:color w:val="000000" w:themeColor="text1"/>
          <w:sz w:val="24"/>
          <w:szCs w:val="32"/>
        </w:rPr>
      </w:pPr>
      <w:r>
        <w:rPr>
          <w:color w:val="000000" w:themeColor="text1"/>
          <w:sz w:val="24"/>
          <w:szCs w:val="32"/>
        </w:rPr>
        <w:t>С 2003 года при библиотеке работает клуб «Встреча», его участниками являются ветераны труда микрорайона «Заречье». В течении года для них сотрудники проводили  праздничные мероприятия, приуроченные к официальным праздникам. Они посещают выставки, концерты,  проводимые библиотекой.</w:t>
      </w:r>
    </w:p>
    <w:p>
      <w:pPr>
        <w:pStyle w:val="Normal"/>
        <w:tabs>
          <w:tab w:val="clear" w:pos="708"/>
          <w:tab w:val="left" w:pos="567" w:leader="none"/>
        </w:tabs>
        <w:ind w:firstLine="567"/>
        <w:jc w:val="both"/>
        <w:rPr>
          <w:color w:val="000000" w:themeColor="text1"/>
          <w:sz w:val="24"/>
          <w:szCs w:val="32"/>
        </w:rPr>
      </w:pPr>
      <w:r>
        <w:rPr>
          <w:color w:val="000000" w:themeColor="text1"/>
          <w:sz w:val="24"/>
          <w:szCs w:val="32"/>
        </w:rPr>
        <w:t xml:space="preserve">В 2024 году новым направлением работы стала организация  клуба громкого чтения «Литературная среда» для читателей с инвалидностью по зрению. В течение года для них было проведено 9 мероприятий, во время которых они слушали и обсуждали произведения вологодских писателей, встречались с авторами-вологжанами.  </w:t>
      </w:r>
    </w:p>
    <w:p>
      <w:pPr>
        <w:pStyle w:val="Normal"/>
        <w:tabs>
          <w:tab w:val="clear" w:pos="708"/>
          <w:tab w:val="left" w:pos="426" w:leader="none"/>
          <w:tab w:val="left" w:pos="1260" w:leader="none"/>
        </w:tabs>
        <w:jc w:val="both"/>
        <w:rPr>
          <w:b/>
          <w:sz w:val="24"/>
          <w:szCs w:val="24"/>
        </w:rPr>
      </w:pPr>
      <w:r>
        <w:rPr>
          <w:b/>
          <w:sz w:val="24"/>
          <w:szCs w:val="24"/>
        </w:rPr>
      </w:r>
    </w:p>
    <w:p>
      <w:pPr>
        <w:pStyle w:val="Normal"/>
        <w:tabs>
          <w:tab w:val="clear" w:pos="708"/>
          <w:tab w:val="left" w:pos="426" w:leader="none"/>
          <w:tab w:val="left" w:pos="1260" w:leader="none"/>
        </w:tabs>
        <w:jc w:val="both"/>
        <w:rPr/>
      </w:pPr>
      <w:r>
        <w:rPr>
          <w:b/>
          <w:sz w:val="24"/>
        </w:rPr>
        <w:t>15.</w:t>
        <w:tab/>
        <w:t>Выставочная деятельность.</w:t>
      </w:r>
    </w:p>
    <w:p>
      <w:pPr>
        <w:pStyle w:val="Normal"/>
        <w:tabs>
          <w:tab w:val="clear" w:pos="708"/>
          <w:tab w:val="left" w:pos="426" w:leader="none"/>
          <w:tab w:val="left" w:pos="1260" w:leader="none"/>
        </w:tabs>
        <w:jc w:val="both"/>
        <w:rPr>
          <w:bCs/>
          <w:sz w:val="24"/>
        </w:rPr>
      </w:pPr>
      <w:r>
        <w:rPr>
          <w:bCs/>
          <w:sz w:val="24"/>
        </w:rPr>
        <w:t>В 2024 году было оформлено 24  выставки книг специального и плоскопечатного форматов:</w:t>
      </w:r>
    </w:p>
    <w:p>
      <w:pPr>
        <w:pStyle w:val="Normal"/>
        <w:tabs>
          <w:tab w:val="clear" w:pos="708"/>
          <w:tab w:val="left" w:pos="426" w:leader="none"/>
          <w:tab w:val="left" w:pos="1260" w:leader="none"/>
        </w:tabs>
        <w:jc w:val="both"/>
        <w:rPr>
          <w:sz w:val="24"/>
          <w:szCs w:val="24"/>
        </w:rPr>
      </w:pPr>
      <w:r>
        <w:rPr>
          <w:sz w:val="24"/>
          <w:szCs w:val="24"/>
        </w:rPr>
        <w:t>«Волшебство шеститочия» к 215-летию со дня рождения Л.Брайля</w:t>
      </w:r>
    </w:p>
    <w:p>
      <w:pPr>
        <w:pStyle w:val="Normal"/>
        <w:tabs>
          <w:tab w:val="clear" w:pos="708"/>
          <w:tab w:val="left" w:pos="426" w:leader="none"/>
          <w:tab w:val="left" w:pos="1260" w:leader="none"/>
        </w:tabs>
        <w:jc w:val="both"/>
        <w:rPr>
          <w:sz w:val="24"/>
          <w:szCs w:val="24"/>
        </w:rPr>
      </w:pPr>
      <w:r>
        <w:rPr>
          <w:sz w:val="24"/>
          <w:szCs w:val="24"/>
        </w:rPr>
        <w:t>«Суздаль -жемчужина Золотого  кольца» - к 1000-летию основания города</w:t>
      </w:r>
    </w:p>
    <w:p>
      <w:pPr>
        <w:pStyle w:val="Normal"/>
        <w:tabs>
          <w:tab w:val="clear" w:pos="708"/>
          <w:tab w:val="left" w:pos="426" w:leader="none"/>
          <w:tab w:val="left" w:pos="1260" w:leader="none"/>
        </w:tabs>
        <w:jc w:val="both"/>
        <w:rPr>
          <w:sz w:val="24"/>
          <w:szCs w:val="24"/>
        </w:rPr>
      </w:pPr>
      <w:r>
        <w:rPr>
          <w:sz w:val="24"/>
          <w:szCs w:val="24"/>
        </w:rPr>
        <w:t>«Даниил Гранин. Жизнь и творчество» - к 105-летию со дня рождения</w:t>
      </w:r>
    </w:p>
    <w:p>
      <w:pPr>
        <w:pStyle w:val="Normal"/>
        <w:tabs>
          <w:tab w:val="clear" w:pos="708"/>
          <w:tab w:val="left" w:pos="426" w:leader="none"/>
          <w:tab w:val="left" w:pos="1260" w:leader="none"/>
        </w:tabs>
        <w:jc w:val="both"/>
        <w:rPr>
          <w:sz w:val="24"/>
          <w:szCs w:val="24"/>
        </w:rPr>
      </w:pPr>
      <w:r>
        <w:rPr>
          <w:sz w:val="24"/>
          <w:szCs w:val="24"/>
        </w:rPr>
        <w:t>«Незатихающая боль Ленинграда» - к 80-летию со дня снятия блокады</w:t>
      </w:r>
    </w:p>
    <w:p>
      <w:pPr>
        <w:pStyle w:val="Normal"/>
        <w:tabs>
          <w:tab w:val="clear" w:pos="708"/>
          <w:tab w:val="left" w:pos="426" w:leader="none"/>
          <w:tab w:val="left" w:pos="1260" w:leader="none"/>
        </w:tabs>
        <w:jc w:val="both"/>
        <w:rPr>
          <w:sz w:val="24"/>
          <w:szCs w:val="24"/>
        </w:rPr>
      </w:pPr>
      <w:r>
        <w:rPr>
          <w:sz w:val="24"/>
          <w:szCs w:val="24"/>
        </w:rPr>
        <w:t>«Профессия -Родину защищать» к Дню защитника Отечества</w:t>
      </w:r>
    </w:p>
    <w:p>
      <w:pPr>
        <w:pStyle w:val="Normal"/>
        <w:tabs>
          <w:tab w:val="clear" w:pos="708"/>
          <w:tab w:val="left" w:pos="426" w:leader="none"/>
          <w:tab w:val="left" w:pos="1260" w:leader="none"/>
        </w:tabs>
        <w:jc w:val="both"/>
        <w:rPr>
          <w:sz w:val="24"/>
          <w:szCs w:val="24"/>
        </w:rPr>
      </w:pPr>
      <w:r>
        <w:rPr>
          <w:sz w:val="24"/>
          <w:szCs w:val="24"/>
        </w:rPr>
        <w:t>«Женщина. Весна. Любовь»  - к Дню 8-е Марта</w:t>
      </w:r>
    </w:p>
    <w:p>
      <w:pPr>
        <w:pStyle w:val="Normal"/>
        <w:tabs>
          <w:tab w:val="clear" w:pos="708"/>
          <w:tab w:val="left" w:pos="426" w:leader="none"/>
          <w:tab w:val="left" w:pos="1260" w:leader="none"/>
        </w:tabs>
        <w:jc w:val="both"/>
        <w:rPr>
          <w:sz w:val="24"/>
          <w:szCs w:val="24"/>
        </w:rPr>
      </w:pPr>
      <w:r>
        <w:rPr>
          <w:sz w:val="24"/>
          <w:szCs w:val="24"/>
        </w:rPr>
        <w:t>«Писатель -фронтовик Юрий Бондарев» к 100-летию со дня рожден ия</w:t>
      </w:r>
    </w:p>
    <w:p>
      <w:pPr>
        <w:pStyle w:val="Normal"/>
        <w:tabs>
          <w:tab w:val="clear" w:pos="708"/>
          <w:tab w:val="left" w:pos="426" w:leader="none"/>
          <w:tab w:val="left" w:pos="1260" w:leader="none"/>
        </w:tabs>
        <w:jc w:val="both"/>
        <w:rPr>
          <w:sz w:val="24"/>
          <w:szCs w:val="24"/>
        </w:rPr>
      </w:pPr>
      <w:r>
        <w:rPr>
          <w:sz w:val="24"/>
          <w:szCs w:val="24"/>
        </w:rPr>
        <w:t>«Литературный Крым» - к 10-летию воссоединения России с Крымом</w:t>
      </w:r>
    </w:p>
    <w:p>
      <w:pPr>
        <w:pStyle w:val="Normal"/>
        <w:tabs>
          <w:tab w:val="clear" w:pos="708"/>
          <w:tab w:val="left" w:pos="426" w:leader="none"/>
          <w:tab w:val="left" w:pos="1260" w:leader="none"/>
        </w:tabs>
        <w:jc w:val="both"/>
        <w:rPr>
          <w:sz w:val="24"/>
          <w:szCs w:val="24"/>
        </w:rPr>
      </w:pPr>
      <w:r>
        <w:rPr>
          <w:sz w:val="24"/>
          <w:szCs w:val="24"/>
        </w:rPr>
        <w:t>«Н.В.Гоголь. Жизнь и творчество» - к 215 -летию со дня рождения</w:t>
      </w:r>
    </w:p>
    <w:p>
      <w:pPr>
        <w:pStyle w:val="Normal"/>
        <w:tabs>
          <w:tab w:val="clear" w:pos="708"/>
          <w:tab w:val="left" w:pos="426" w:leader="none"/>
          <w:tab w:val="left" w:pos="1260" w:leader="none"/>
        </w:tabs>
        <w:jc w:val="both"/>
        <w:rPr>
          <w:sz w:val="24"/>
          <w:szCs w:val="24"/>
        </w:rPr>
      </w:pPr>
      <w:r>
        <w:rPr>
          <w:sz w:val="24"/>
          <w:szCs w:val="24"/>
        </w:rPr>
        <w:t>«К тайнам Вселенной» - ко Дню космонавтики</w:t>
      </w:r>
    </w:p>
    <w:p>
      <w:pPr>
        <w:pStyle w:val="Normal"/>
        <w:tabs>
          <w:tab w:val="clear" w:pos="708"/>
          <w:tab w:val="left" w:pos="426" w:leader="none"/>
          <w:tab w:val="left" w:pos="1260" w:leader="none"/>
        </w:tabs>
        <w:jc w:val="both"/>
        <w:rPr>
          <w:sz w:val="24"/>
          <w:szCs w:val="24"/>
        </w:rPr>
      </w:pPr>
      <w:r>
        <w:rPr>
          <w:sz w:val="24"/>
          <w:szCs w:val="24"/>
        </w:rPr>
        <w:t>«Это было в сердце моем» - к 100-летию В.П,Астафьева</w:t>
      </w:r>
    </w:p>
    <w:p>
      <w:pPr>
        <w:pStyle w:val="Normal"/>
        <w:tabs>
          <w:tab w:val="clear" w:pos="708"/>
          <w:tab w:val="left" w:pos="426" w:leader="none"/>
          <w:tab w:val="left" w:pos="1260" w:leader="none"/>
        </w:tabs>
        <w:jc w:val="both"/>
        <w:rPr>
          <w:sz w:val="24"/>
          <w:szCs w:val="24"/>
        </w:rPr>
      </w:pPr>
      <w:r>
        <w:rPr>
          <w:sz w:val="24"/>
          <w:szCs w:val="24"/>
        </w:rPr>
        <w:t>«В сердцах и книгах память о войне» -ко Дню Победы</w:t>
      </w:r>
    </w:p>
    <w:p>
      <w:pPr>
        <w:pStyle w:val="Normal"/>
        <w:tabs>
          <w:tab w:val="clear" w:pos="708"/>
          <w:tab w:val="left" w:pos="426" w:leader="none"/>
          <w:tab w:val="left" w:pos="1260" w:leader="none"/>
        </w:tabs>
        <w:jc w:val="both"/>
        <w:rPr>
          <w:sz w:val="24"/>
          <w:szCs w:val="24"/>
        </w:rPr>
      </w:pPr>
      <w:r>
        <w:rPr>
          <w:sz w:val="24"/>
          <w:szCs w:val="24"/>
        </w:rPr>
        <w:t>«Семья на страницах литературных произведений» - ко Дню семьи</w:t>
      </w:r>
    </w:p>
    <w:p>
      <w:pPr>
        <w:pStyle w:val="Normal"/>
        <w:tabs>
          <w:tab w:val="clear" w:pos="708"/>
          <w:tab w:val="left" w:pos="426" w:leader="none"/>
          <w:tab w:val="left" w:pos="1260" w:leader="none"/>
        </w:tabs>
        <w:jc w:val="both"/>
        <w:rPr>
          <w:sz w:val="24"/>
          <w:szCs w:val="24"/>
        </w:rPr>
      </w:pPr>
      <w:r>
        <w:rPr>
          <w:sz w:val="24"/>
          <w:szCs w:val="24"/>
        </w:rPr>
        <w:t>«В начале было слово» - к Дням славянской письменности</w:t>
      </w:r>
    </w:p>
    <w:p>
      <w:pPr>
        <w:pStyle w:val="Normal"/>
        <w:tabs>
          <w:tab w:val="clear" w:pos="708"/>
          <w:tab w:val="left" w:pos="426" w:leader="none"/>
          <w:tab w:val="left" w:pos="1260" w:leader="none"/>
        </w:tabs>
        <w:jc w:val="both"/>
        <w:rPr>
          <w:sz w:val="24"/>
          <w:szCs w:val="24"/>
        </w:rPr>
      </w:pPr>
      <w:r>
        <w:rPr>
          <w:sz w:val="24"/>
          <w:szCs w:val="24"/>
        </w:rPr>
        <w:t>«Пусть всегда будет солнце» ко Дню защиты детей</w:t>
      </w:r>
    </w:p>
    <w:p>
      <w:pPr>
        <w:pStyle w:val="Normal"/>
        <w:tabs>
          <w:tab w:val="clear" w:pos="708"/>
          <w:tab w:val="left" w:pos="426" w:leader="none"/>
          <w:tab w:val="left" w:pos="1260" w:leader="none"/>
        </w:tabs>
        <w:jc w:val="both"/>
        <w:rPr>
          <w:sz w:val="24"/>
          <w:szCs w:val="24"/>
        </w:rPr>
      </w:pPr>
      <w:r>
        <w:rPr>
          <w:sz w:val="24"/>
          <w:szCs w:val="24"/>
        </w:rPr>
        <w:t>«Позволь душе моей открыться» - к 225-летию со дня рождения А.С.Пушкина</w:t>
      </w:r>
    </w:p>
    <w:p>
      <w:pPr>
        <w:pStyle w:val="Normal"/>
        <w:tabs>
          <w:tab w:val="clear" w:pos="708"/>
          <w:tab w:val="left" w:pos="426" w:leader="none"/>
          <w:tab w:val="left" w:pos="1260" w:leader="none"/>
        </w:tabs>
        <w:jc w:val="both"/>
        <w:rPr>
          <w:sz w:val="24"/>
          <w:szCs w:val="24"/>
        </w:rPr>
      </w:pPr>
      <w:r>
        <w:rPr>
          <w:sz w:val="24"/>
          <w:szCs w:val="24"/>
        </w:rPr>
        <w:t>«Наша Родина -Россия» ко Дню России</w:t>
      </w:r>
    </w:p>
    <w:p>
      <w:pPr>
        <w:pStyle w:val="Normal"/>
        <w:tabs>
          <w:tab w:val="clear" w:pos="708"/>
          <w:tab w:val="left" w:pos="426" w:leader="none"/>
          <w:tab w:val="left" w:pos="1260" w:leader="none"/>
        </w:tabs>
        <w:jc w:val="both"/>
        <w:rPr>
          <w:sz w:val="24"/>
          <w:szCs w:val="24"/>
        </w:rPr>
      </w:pPr>
      <w:r>
        <w:rPr>
          <w:sz w:val="24"/>
          <w:szCs w:val="24"/>
        </w:rPr>
        <w:t>«Чтение с увлечением» - по внеклассному чтению</w:t>
      </w:r>
    </w:p>
    <w:p>
      <w:pPr>
        <w:pStyle w:val="Normal"/>
        <w:tabs>
          <w:tab w:val="clear" w:pos="708"/>
          <w:tab w:val="left" w:pos="426" w:leader="none"/>
          <w:tab w:val="left" w:pos="1260" w:leader="none"/>
        </w:tabs>
        <w:jc w:val="both"/>
        <w:rPr>
          <w:sz w:val="24"/>
          <w:szCs w:val="24"/>
        </w:rPr>
      </w:pPr>
      <w:r>
        <w:rPr>
          <w:sz w:val="24"/>
          <w:szCs w:val="24"/>
        </w:rPr>
        <w:t>«Чтение -дело семейное» - ко Дню семьи, любви и верности</w:t>
      </w:r>
    </w:p>
    <w:p>
      <w:pPr>
        <w:pStyle w:val="Normal"/>
        <w:tabs>
          <w:tab w:val="clear" w:pos="708"/>
          <w:tab w:val="left" w:pos="426" w:leader="none"/>
          <w:tab w:val="left" w:pos="1260" w:leader="none"/>
        </w:tabs>
        <w:jc w:val="both"/>
        <w:rPr>
          <w:sz w:val="24"/>
          <w:szCs w:val="24"/>
        </w:rPr>
      </w:pPr>
      <w:r>
        <w:rPr>
          <w:sz w:val="24"/>
          <w:szCs w:val="24"/>
        </w:rPr>
        <w:t>«В.М.Шукшин — актер, писатель, режиссер» - к 95-летию со дня рождения</w:t>
      </w:r>
    </w:p>
    <w:p>
      <w:pPr>
        <w:pStyle w:val="Normal"/>
        <w:rPr>
          <w:sz w:val="24"/>
          <w:szCs w:val="24"/>
        </w:rPr>
      </w:pPr>
      <w:r>
        <w:rPr>
          <w:sz w:val="24"/>
          <w:szCs w:val="24"/>
        </w:rPr>
        <w:t>«уДачная пора» - выставка об урожае</w:t>
      </w:r>
    </w:p>
    <w:p>
      <w:pPr>
        <w:pStyle w:val="Normal"/>
        <w:rPr>
          <w:sz w:val="24"/>
          <w:szCs w:val="24"/>
        </w:rPr>
      </w:pPr>
      <w:r>
        <w:rPr>
          <w:sz w:val="24"/>
          <w:szCs w:val="24"/>
        </w:rPr>
        <w:t>«Овеяны славою герб наш и флаг» - выставка ко Дню флага</w:t>
      </w:r>
    </w:p>
    <w:p>
      <w:pPr>
        <w:pStyle w:val="Normal"/>
        <w:rPr>
          <w:sz w:val="24"/>
          <w:szCs w:val="24"/>
        </w:rPr>
      </w:pPr>
      <w:r>
        <w:rPr>
          <w:sz w:val="24"/>
          <w:szCs w:val="24"/>
        </w:rPr>
        <w:t>« С книгой в страну знаний» - выставка ко Дню знаний</w:t>
      </w:r>
    </w:p>
    <w:p>
      <w:pPr>
        <w:pStyle w:val="Normal"/>
        <w:rPr>
          <w:sz w:val="24"/>
          <w:szCs w:val="24"/>
        </w:rPr>
      </w:pPr>
      <w:r>
        <w:rPr>
          <w:sz w:val="24"/>
          <w:szCs w:val="24"/>
        </w:rPr>
        <w:t>«Жить в ладу со всеми» -выставка ко Дню солидарности в борьбе с терроризмом</w:t>
      </w:r>
    </w:p>
    <w:p>
      <w:pPr>
        <w:pStyle w:val="Normal"/>
        <w:rPr>
          <w:sz w:val="24"/>
          <w:szCs w:val="24"/>
        </w:rPr>
      </w:pPr>
      <w:r>
        <w:rPr>
          <w:sz w:val="24"/>
          <w:szCs w:val="24"/>
        </w:rPr>
        <w:t>«Н.Рубцов. Стихи и судьба» по творчеству Н.М.Рубцова</w:t>
      </w:r>
    </w:p>
    <w:p>
      <w:pPr>
        <w:pStyle w:val="Normal"/>
        <w:rPr>
          <w:sz w:val="24"/>
          <w:szCs w:val="24"/>
        </w:rPr>
      </w:pPr>
      <w:r>
        <w:rPr>
          <w:sz w:val="24"/>
          <w:szCs w:val="24"/>
        </w:rPr>
        <w:t>«Судьба и творчество М.Ю.Лермонтова» - к 210-летию со дня рождения</w:t>
      </w:r>
    </w:p>
    <w:p>
      <w:pPr>
        <w:pStyle w:val="Normal"/>
        <w:rPr>
          <w:sz w:val="24"/>
          <w:szCs w:val="24"/>
        </w:rPr>
      </w:pPr>
      <w:r>
        <w:rPr>
          <w:sz w:val="24"/>
          <w:szCs w:val="24"/>
        </w:rPr>
        <w:t>«Люди. Годы. Жизнь» - по творчеству  В.И.Белова</w:t>
      </w:r>
    </w:p>
    <w:p>
      <w:pPr>
        <w:pStyle w:val="Normal"/>
        <w:rPr>
          <w:sz w:val="24"/>
          <w:szCs w:val="24"/>
        </w:rPr>
      </w:pPr>
      <w:r>
        <w:rPr>
          <w:sz w:val="24"/>
          <w:szCs w:val="24"/>
        </w:rPr>
        <w:t>«Пока мы вместе — мы едины» - ко Дню народного единства</w:t>
      </w:r>
    </w:p>
    <w:p>
      <w:pPr>
        <w:pStyle w:val="Normal"/>
        <w:rPr>
          <w:sz w:val="24"/>
          <w:szCs w:val="24"/>
        </w:rPr>
      </w:pPr>
      <w:r>
        <w:rPr>
          <w:sz w:val="24"/>
          <w:szCs w:val="24"/>
        </w:rPr>
        <w:t>«Книга видимая, осязаемая, слышимая» ко Дню слепых</w:t>
      </w:r>
    </w:p>
    <w:p>
      <w:pPr>
        <w:pStyle w:val="Normal"/>
        <w:rPr>
          <w:sz w:val="24"/>
          <w:szCs w:val="24"/>
        </w:rPr>
      </w:pPr>
      <w:r>
        <w:rPr>
          <w:sz w:val="24"/>
          <w:szCs w:val="24"/>
        </w:rPr>
        <w:t>«Образ матери в литературе» ко Дню матери</w:t>
      </w:r>
    </w:p>
    <w:p>
      <w:pPr>
        <w:pStyle w:val="Normal"/>
        <w:rPr>
          <w:sz w:val="24"/>
          <w:szCs w:val="24"/>
        </w:rPr>
      </w:pPr>
      <w:r>
        <w:rPr>
          <w:sz w:val="24"/>
          <w:szCs w:val="24"/>
        </w:rPr>
        <w:t>«Проблема коррупции в классической литературе» - ко Дню коррупции</w:t>
      </w:r>
    </w:p>
    <w:p>
      <w:pPr>
        <w:pStyle w:val="Normal"/>
        <w:rPr>
          <w:sz w:val="24"/>
          <w:szCs w:val="24"/>
        </w:rPr>
      </w:pPr>
      <w:r>
        <w:rPr>
          <w:sz w:val="24"/>
          <w:szCs w:val="24"/>
        </w:rPr>
        <w:t>«Новогоднее волшебство»  к Новому Году</w:t>
      </w:r>
    </w:p>
    <w:p>
      <w:pPr>
        <w:pStyle w:val="Normal"/>
        <w:rPr>
          <w:sz w:val="24"/>
          <w:szCs w:val="24"/>
        </w:rPr>
      </w:pPr>
      <w:r>
        <w:rPr>
          <w:sz w:val="24"/>
          <w:szCs w:val="24"/>
        </w:rPr>
      </w:r>
    </w:p>
    <w:p>
      <w:pPr>
        <w:pStyle w:val="Normal"/>
        <w:jc w:val="both"/>
        <w:rPr>
          <w:b/>
          <w:sz w:val="24"/>
        </w:rPr>
      </w:pPr>
      <w:r>
        <w:rPr>
          <w:b/>
          <w:sz w:val="24"/>
        </w:rPr>
      </w:r>
    </w:p>
    <w:p>
      <w:pPr>
        <w:pStyle w:val="Normal"/>
        <w:tabs>
          <w:tab w:val="clear" w:pos="708"/>
          <w:tab w:val="left" w:pos="426" w:leader="none"/>
        </w:tabs>
        <w:jc w:val="both"/>
        <w:rPr/>
      </w:pPr>
      <w:r>
        <w:rPr>
          <w:b/>
          <w:sz w:val="24"/>
        </w:rPr>
        <w:t>16.</w:t>
        <w:tab/>
        <w:t>Участие в международных, всероссийских, межрегиональных и региональных культурно-творческих мероприятиях (акциях).</w:t>
      </w:r>
    </w:p>
    <w:p>
      <w:pPr>
        <w:pStyle w:val="Normal"/>
        <w:tabs>
          <w:tab w:val="clear" w:pos="708"/>
          <w:tab w:val="left" w:pos="567" w:leader="none"/>
        </w:tabs>
        <w:jc w:val="both"/>
        <w:rPr>
          <w:sz w:val="24"/>
          <w:szCs w:val="32"/>
        </w:rPr>
      </w:pPr>
      <w:r>
        <w:rPr>
          <w:sz w:val="24"/>
          <w:szCs w:val="32"/>
        </w:rPr>
        <w:t>В 2024 году сотрудники библиотеки выступили на вебинарах, проводимых бибилотеками других регионов:</w:t>
      </w:r>
    </w:p>
    <w:p>
      <w:pPr>
        <w:pStyle w:val="Normal"/>
        <w:jc w:val="both"/>
        <w:rPr>
          <w:sz w:val="24"/>
          <w:szCs w:val="24"/>
        </w:rPr>
      </w:pPr>
      <w:r>
        <w:rPr>
          <w:rFonts w:eastAsia="Calibri"/>
          <w:color w:val="000000" w:themeColor="text1"/>
          <w:sz w:val="24"/>
          <w:szCs w:val="24"/>
          <w:lang w:eastAsia="en-US"/>
        </w:rPr>
        <w:tab/>
        <w:t>ГКУК ТО «Тверская областная специальная библиотека для слепых имени М.И. Суворова»: «Формирование банка лучших практик в работе тифлобиблиотекаря с разновозрастными категориями читателей (вебинар)»;</w:t>
      </w:r>
    </w:p>
    <w:p>
      <w:pPr>
        <w:pStyle w:val="Normal"/>
        <w:jc w:val="both"/>
        <w:rPr>
          <w:sz w:val="24"/>
          <w:szCs w:val="24"/>
        </w:rPr>
      </w:pPr>
      <w:r>
        <w:rPr>
          <w:rFonts w:eastAsia="Calibri"/>
          <w:color w:val="000000" w:themeColor="text1"/>
          <w:sz w:val="24"/>
          <w:szCs w:val="24"/>
          <w:lang w:eastAsia="en-US"/>
        </w:rPr>
        <w:tab/>
        <w:t>ГУК ЯО «Ярославская областная специальная библиотека для незрячих и слабовидящих»:</w:t>
      </w:r>
    </w:p>
    <w:p>
      <w:pPr>
        <w:pStyle w:val="Normal"/>
        <w:jc w:val="both"/>
        <w:rPr>
          <w:sz w:val="24"/>
          <w:szCs w:val="24"/>
        </w:rPr>
      </w:pPr>
      <w:r>
        <w:rPr>
          <w:rFonts w:eastAsia="Calibri"/>
          <w:sz w:val="24"/>
          <w:szCs w:val="24"/>
          <w:lang w:eastAsia="en-US"/>
        </w:rPr>
        <w:t xml:space="preserve">«Реализация библиотечных функций и обновление статуса </w:t>
      </w:r>
      <w:r>
        <w:rPr>
          <w:rFonts w:eastAsia="Calibri"/>
          <w:color w:val="000000" w:themeColor="text1"/>
          <w:sz w:val="24"/>
          <w:szCs w:val="24"/>
          <w:lang w:eastAsia="en-US"/>
        </w:rPr>
        <w:t>библиотекаря на современном этапе (конференция)»;</w:t>
      </w:r>
    </w:p>
    <w:p>
      <w:pPr>
        <w:pStyle w:val="Normal"/>
        <w:jc w:val="both"/>
        <w:rPr>
          <w:sz w:val="24"/>
          <w:szCs w:val="24"/>
        </w:rPr>
      </w:pPr>
      <w:r>
        <w:rPr>
          <w:rFonts w:eastAsia="Calibri"/>
          <w:color w:val="000000" w:themeColor="text1"/>
          <w:sz w:val="24"/>
          <w:szCs w:val="24"/>
          <w:lang w:eastAsia="en-US"/>
        </w:rPr>
        <w:tab/>
        <w:t>ГБУК ВО «Владимирская областная библиотека для детей и молодежи»:  «Молодежь и библиотека: шаг в будущее»;</w:t>
      </w:r>
    </w:p>
    <w:p>
      <w:pPr>
        <w:pStyle w:val="Normal"/>
        <w:jc w:val="both"/>
        <w:rPr>
          <w:sz w:val="24"/>
          <w:szCs w:val="24"/>
        </w:rPr>
      </w:pPr>
      <w:r>
        <w:rPr>
          <w:rFonts w:eastAsia="Calibri"/>
          <w:color w:val="000000" w:themeColor="text1"/>
          <w:sz w:val="24"/>
          <w:szCs w:val="24"/>
          <w:lang w:eastAsia="en-US"/>
        </w:rPr>
        <w:tab/>
        <w:t>Волгоградская областная специальная библиотека для слепых: «Роль библиотеки в сохранении исторической памяти»;</w:t>
      </w:r>
    </w:p>
    <w:p>
      <w:pPr>
        <w:pStyle w:val="Normal"/>
        <w:jc w:val="both"/>
        <w:rPr>
          <w:rFonts w:eastAsia="Calibri"/>
          <w:color w:val="000000" w:themeColor="text1"/>
          <w:sz w:val="24"/>
          <w:szCs w:val="24"/>
          <w:lang w:eastAsia="en-US"/>
        </w:rPr>
      </w:pPr>
      <w:r>
        <w:rPr>
          <w:rFonts w:eastAsia="Calibri"/>
          <w:color w:val="000000" w:themeColor="text1"/>
          <w:sz w:val="24"/>
          <w:szCs w:val="24"/>
          <w:lang w:eastAsia="en-US"/>
        </w:rPr>
        <w:tab/>
        <w:t>Самарская областная библиотека для слепых:  Межрегиональная конференция «Искусство как средство социокультурной реабилитации людей с особыми потребностями».</w:t>
      </w:r>
    </w:p>
    <w:p>
      <w:pPr>
        <w:pStyle w:val="Normal"/>
        <w:jc w:val="both"/>
        <w:rPr>
          <w:rFonts w:eastAsia="Calibri"/>
          <w:color w:val="000000" w:themeColor="text1"/>
          <w:sz w:val="24"/>
          <w:szCs w:val="24"/>
          <w:lang w:eastAsia="en-US"/>
        </w:rPr>
      </w:pPr>
      <w:r>
        <w:rPr>
          <w:rFonts w:eastAsia="Calibri"/>
          <w:color w:val="000000" w:themeColor="text1"/>
          <w:sz w:val="24"/>
          <w:szCs w:val="24"/>
          <w:lang w:eastAsia="en-US"/>
        </w:rPr>
      </w:r>
    </w:p>
    <w:p>
      <w:pPr>
        <w:pStyle w:val="Normal"/>
        <w:jc w:val="both"/>
        <w:rPr>
          <w:sz w:val="24"/>
          <w:szCs w:val="24"/>
        </w:rPr>
      </w:pPr>
      <w:r>
        <w:rPr>
          <w:rFonts w:eastAsia="Calibri"/>
          <w:color w:val="000000" w:themeColor="text1"/>
          <w:sz w:val="24"/>
          <w:szCs w:val="24"/>
          <w:lang w:eastAsia="en-US"/>
        </w:rPr>
        <w:t>В Вологодской областной специальной библиотеке в сентябре 2024 года был проведен круглый стол «Социальное партнерство как ресурс социокультурной реабилитации», в котором приняли участие в онлайн формате специалисты Российской государственной библиотеки для слепых и Ярославской областной специальной бибилотеки.</w:t>
      </w:r>
    </w:p>
    <w:p>
      <w:pPr>
        <w:pStyle w:val="Normal"/>
        <w:jc w:val="both"/>
        <w:rPr>
          <w:sz w:val="24"/>
          <w:szCs w:val="24"/>
        </w:rPr>
      </w:pPr>
      <w:r>
        <w:rPr>
          <w:sz w:val="24"/>
          <w:szCs w:val="24"/>
        </w:rPr>
      </w:r>
    </w:p>
    <w:p>
      <w:pPr>
        <w:pStyle w:val="Normal"/>
        <w:jc w:val="both"/>
        <w:rPr>
          <w:sz w:val="24"/>
          <w:szCs w:val="24"/>
        </w:rPr>
      </w:pPr>
      <w:r>
        <w:rPr>
          <w:rFonts w:eastAsia="Calibri"/>
          <w:color w:val="000000" w:themeColor="text1"/>
          <w:sz w:val="24"/>
          <w:szCs w:val="24"/>
          <w:lang w:eastAsia="en-US"/>
        </w:rPr>
        <w:tab/>
        <w:t>Сотрудники библиотеки приняли участие в конкурсах и акциях библиотек регионов России:</w:t>
      </w:r>
    </w:p>
    <w:p>
      <w:pPr>
        <w:pStyle w:val="Normal"/>
        <w:jc w:val="both"/>
        <w:rPr>
          <w:sz w:val="24"/>
          <w:szCs w:val="24"/>
        </w:rPr>
      </w:pPr>
      <w:r>
        <w:rPr>
          <w:rFonts w:eastAsia="Calibri"/>
          <w:color w:val="000000" w:themeColor="text1"/>
          <w:sz w:val="24"/>
          <w:szCs w:val="24"/>
          <w:lang w:eastAsia="en-US"/>
        </w:rPr>
        <w:tab/>
        <w:t>«Всероссийский конкурс короткого видео «Библиотечные династии» (Министерство культуры Российской Федерации Российская государственная библиотека для молодежи Российская библиотечная ассоциация);</w:t>
      </w:r>
    </w:p>
    <w:p>
      <w:pPr>
        <w:pStyle w:val="Normal"/>
        <w:jc w:val="both"/>
        <w:rPr>
          <w:sz w:val="24"/>
          <w:szCs w:val="24"/>
        </w:rPr>
      </w:pPr>
      <w:r>
        <w:rPr>
          <w:rFonts w:eastAsia="Calibri"/>
          <w:color w:val="000000" w:themeColor="text1"/>
          <w:sz w:val="24"/>
          <w:szCs w:val="24"/>
          <w:lang w:eastAsia="en-US"/>
        </w:rPr>
        <w:tab/>
        <w:t>Акция «Понять. Помочь. Дружить — 2024» и «Читаем детям о Великой Отечественной войне» (Самарская областная библиотека для слепых);</w:t>
      </w:r>
    </w:p>
    <w:p>
      <w:pPr>
        <w:pStyle w:val="Normal"/>
        <w:rPr>
          <w:sz w:val="24"/>
          <w:szCs w:val="24"/>
        </w:rPr>
      </w:pPr>
      <w:r>
        <w:rPr>
          <w:rFonts w:eastAsia="Calibri"/>
          <w:color w:val="000000" w:themeColor="text1"/>
          <w:sz w:val="24"/>
          <w:szCs w:val="24"/>
          <w:lang w:eastAsia="en-US"/>
        </w:rPr>
        <w:tab/>
        <w:t>«Всероссийская эстафета доброты-2024» (СПб ГБУК «Государственная библиотека для слепых и слабовидящих»)</w:t>
      </w:r>
    </w:p>
    <w:p>
      <w:pPr>
        <w:pStyle w:val="Normal"/>
        <w:jc w:val="both"/>
        <w:rPr>
          <w:szCs w:val="24"/>
        </w:rPr>
      </w:pPr>
      <w:r>
        <w:rPr>
          <w:rFonts w:eastAsia="Calibri"/>
          <w:color w:val="000000" w:themeColor="text1"/>
          <w:sz w:val="24"/>
          <w:szCs w:val="24"/>
          <w:lang w:eastAsia="en-US"/>
        </w:rPr>
        <w:tab/>
      </w:r>
      <w:r>
        <w:rPr>
          <w:rFonts w:eastAsia="Source Han Sans CN Regular"/>
          <w:color w:val="auto"/>
          <w:kern w:val="2"/>
          <w:sz w:val="24"/>
          <w:szCs w:val="24"/>
          <w:lang w:eastAsia="en-US" w:bidi="ru-RU"/>
        </w:rPr>
        <w:t>XIII Всероссийского конкурса на лучшее издание для слепых и слабовидящих «Импульс к творчеству» (</w:t>
      </w:r>
      <w:r>
        <w:rPr>
          <w:rFonts w:eastAsia="Calibri"/>
          <w:color w:val="000000" w:themeColor="text1"/>
          <w:sz w:val="24"/>
          <w:szCs w:val="24"/>
          <w:lang w:eastAsia="en-US"/>
        </w:rPr>
        <w:t xml:space="preserve">ФГБУК «Российская государственная библиотека для слепых»). Методическая </w:t>
      </w:r>
      <w:r>
        <w:rPr>
          <w:rFonts w:eastAsia="Source Han Sans CN Regular"/>
          <w:color w:val="auto"/>
          <w:kern w:val="2"/>
          <w:sz w:val="24"/>
          <w:szCs w:val="24"/>
          <w:lang w:eastAsia="en-US" w:bidi="ru-RU"/>
        </w:rPr>
        <w:t>разработка сотрудников библиотеки</w:t>
      </w:r>
      <w:r>
        <w:rPr>
          <w:rFonts w:eastAsia="Source Han Sans CN Regular"/>
          <w:color w:val="auto"/>
          <w:kern w:val="2"/>
          <w:szCs w:val="24"/>
          <w:lang w:eastAsia="en-US" w:bidi="ru-RU"/>
        </w:rPr>
        <w:t xml:space="preserve"> </w:t>
      </w:r>
      <w:r>
        <w:rPr>
          <w:rFonts w:eastAsia="Source Han Sans CN Regular"/>
          <w:color w:val="auto"/>
          <w:kern w:val="2"/>
          <w:sz w:val="24"/>
          <w:szCs w:val="24"/>
          <w:lang w:eastAsia="en-US" w:bidi="ru-RU"/>
        </w:rPr>
        <w:t>мероприятия по экологии для слепых и слабовидящих отмечена дипломом II степени  в номинации  «Лаборатория творчества»</w:t>
      </w:r>
      <w:r>
        <w:rPr>
          <w:rFonts w:eastAsia="Calibri"/>
          <w:color w:val="000000" w:themeColor="text1"/>
          <w:sz w:val="24"/>
          <w:szCs w:val="24"/>
          <w:lang w:eastAsia="en-US"/>
        </w:rPr>
        <w:t>, методическая разработка «Творческая мастерская: мастер-классы для людей с ОВЗ по зрению» отмечена грамотой.</w:t>
      </w:r>
    </w:p>
    <w:p>
      <w:pPr>
        <w:pStyle w:val="Normal"/>
        <w:jc w:val="both"/>
        <w:rPr>
          <w:sz w:val="24"/>
          <w:szCs w:val="24"/>
        </w:rPr>
      </w:pPr>
      <w:r>
        <w:rPr>
          <w:rFonts w:eastAsia="Calibri"/>
          <w:color w:val="000000" w:themeColor="text1"/>
          <w:sz w:val="24"/>
          <w:szCs w:val="24"/>
          <w:lang w:eastAsia="en-US"/>
        </w:rPr>
        <w:tab/>
        <w:t>Издание библиотеки, посвященное авиаконструктору С.В.Ильюшину направлено в Новгородскую специальную библиотеку для слепых «Веда» (в рамках соглашения между Вологодской и Новгородской областями). Получены специальные издания из Новгородской и Хабаровской специальных библиотек.</w:t>
      </w:r>
    </w:p>
    <w:p>
      <w:pPr>
        <w:pStyle w:val="Normal"/>
        <w:jc w:val="both"/>
        <w:rPr>
          <w:sz w:val="24"/>
          <w:szCs w:val="24"/>
        </w:rPr>
      </w:pPr>
      <w:r>
        <w:rPr>
          <w:rFonts w:eastAsia="Calibri"/>
          <w:color w:val="000000" w:themeColor="text1"/>
          <w:sz w:val="24"/>
          <w:szCs w:val="24"/>
          <w:lang w:eastAsia="en-US"/>
        </w:rPr>
        <w:tab/>
        <w:t>В Всероссийский день библиотек в Центральную библиотеку г. Алчевска направлена посылка с книгами и канцелярскими принадлежностями.</w:t>
      </w:r>
    </w:p>
    <w:p>
      <w:pPr>
        <w:pStyle w:val="Normal"/>
        <w:jc w:val="both"/>
        <w:rPr>
          <w:sz w:val="24"/>
          <w:szCs w:val="24"/>
        </w:rPr>
      </w:pPr>
      <w:r>
        <w:rPr>
          <w:rFonts w:eastAsia="Calibri"/>
          <w:color w:val="000000" w:themeColor="text1"/>
          <w:sz w:val="24"/>
          <w:szCs w:val="24"/>
          <w:lang w:eastAsia="en-US"/>
        </w:rPr>
        <w:tab/>
        <w:t xml:space="preserve">Организация участия читателей в онлайн-турнире, проводимом Ульяновской областной специальной библиотекой для слепых (3 место), участие членов молодежного клуба для читателей с инвалидностью по зрению в читательском марафоне Псковской специальной библиотеки для слепых, организация участия читателей с инвалидностью в инклюзивном марафоне для людей с ОВЗ по зрению в ЦНК Среднего Урала (Лауреаты </w:t>
      </w:r>
      <w:r>
        <w:rPr>
          <w:rFonts w:eastAsia="Calibri"/>
          <w:color w:val="000000" w:themeColor="text1"/>
          <w:sz w:val="24"/>
          <w:szCs w:val="24"/>
          <w:lang w:val="en-US" w:eastAsia="en-US"/>
        </w:rPr>
        <w:t>I</w:t>
      </w:r>
      <w:r>
        <w:rPr>
          <w:rFonts w:eastAsia="Calibri"/>
          <w:color w:val="000000" w:themeColor="text1"/>
          <w:sz w:val="24"/>
          <w:szCs w:val="24"/>
          <w:lang w:eastAsia="en-US"/>
        </w:rPr>
        <w:t xml:space="preserve"> и </w:t>
      </w:r>
      <w:r>
        <w:rPr>
          <w:rFonts w:eastAsia="Calibri"/>
          <w:color w:val="000000" w:themeColor="text1"/>
          <w:sz w:val="24"/>
          <w:szCs w:val="24"/>
          <w:lang w:val="en-US" w:eastAsia="en-US"/>
        </w:rPr>
        <w:t>II</w:t>
      </w:r>
      <w:r>
        <w:rPr>
          <w:rFonts w:eastAsia="Calibri"/>
          <w:color w:val="000000" w:themeColor="text1"/>
          <w:sz w:val="24"/>
          <w:szCs w:val="24"/>
          <w:lang w:eastAsia="en-US"/>
        </w:rPr>
        <w:t xml:space="preserve"> степени).</w:t>
      </w:r>
    </w:p>
    <w:p>
      <w:pPr>
        <w:pStyle w:val="Normal"/>
        <w:rPr>
          <w:sz w:val="24"/>
          <w:szCs w:val="24"/>
        </w:rPr>
      </w:pPr>
      <w:r>
        <w:rPr>
          <w:rFonts w:eastAsia="Calibri"/>
          <w:color w:val="000000" w:themeColor="text1"/>
          <w:sz w:val="24"/>
          <w:szCs w:val="24"/>
          <w:lang w:eastAsia="en-US"/>
        </w:rPr>
        <w:tab/>
      </w:r>
    </w:p>
    <w:p>
      <w:pPr>
        <w:pStyle w:val="Normal"/>
        <w:rPr>
          <w:sz w:val="24"/>
          <w:szCs w:val="24"/>
        </w:rPr>
      </w:pPr>
      <w:r>
        <w:rPr>
          <w:rFonts w:eastAsia="Calibri"/>
          <w:color w:val="000000" w:themeColor="text1"/>
          <w:sz w:val="24"/>
          <w:szCs w:val="24"/>
          <w:lang w:eastAsia="en-US"/>
        </w:rPr>
        <w:t>Сотрудники библиотеки обучались на курсах повышения квалификации:</w:t>
      </w:r>
    </w:p>
    <w:p>
      <w:pPr>
        <w:pStyle w:val="Normal"/>
        <w:jc w:val="both"/>
        <w:rPr>
          <w:sz w:val="24"/>
          <w:szCs w:val="24"/>
        </w:rPr>
      </w:pPr>
      <w:r>
        <w:rPr>
          <w:rFonts w:eastAsia="Calibri"/>
          <w:color w:val="000000" w:themeColor="text1"/>
          <w:sz w:val="24"/>
          <w:szCs w:val="24"/>
          <w:lang w:eastAsia="en-US"/>
        </w:rPr>
        <w:tab/>
        <w:t>ФГБОУ ВО «Кемеровский государственный институт культуры»:  «Современные направления деятельности библиотек с детьми и молодежью»; «Современные направления деятельности библиотек с детьми и молодежью» .</w:t>
      </w:r>
    </w:p>
    <w:p>
      <w:pPr>
        <w:pStyle w:val="Normal"/>
        <w:jc w:val="both"/>
        <w:rPr>
          <w:sz w:val="24"/>
          <w:szCs w:val="24"/>
        </w:rPr>
      </w:pPr>
      <w:r>
        <w:rPr>
          <w:rFonts w:eastAsia="Calibri"/>
          <w:sz w:val="24"/>
          <w:szCs w:val="24"/>
          <w:lang w:eastAsia="en-US"/>
        </w:rPr>
        <w:tab/>
        <w:t>ФГОБУ ВО «Финансовый университет при Правительстве Российской Федерации»: Экскурсовод (гид).</w:t>
      </w:r>
    </w:p>
    <w:p>
      <w:pPr>
        <w:pStyle w:val="Normal"/>
        <w:jc w:val="both"/>
        <w:rPr>
          <w:sz w:val="24"/>
        </w:rPr>
      </w:pPr>
      <w:r>
        <w:rPr>
          <w:sz w:val="24"/>
        </w:rPr>
      </w:r>
    </w:p>
    <w:p>
      <w:pPr>
        <w:pStyle w:val="Normal"/>
        <w:tabs>
          <w:tab w:val="clear" w:pos="708"/>
          <w:tab w:val="left" w:pos="426" w:leader="none"/>
        </w:tabs>
        <w:jc w:val="both"/>
        <w:rPr>
          <w:b/>
          <w:sz w:val="24"/>
        </w:rPr>
      </w:pPr>
      <w:r>
        <w:rPr>
          <w:b/>
          <w:sz w:val="24"/>
        </w:rPr>
        <w:t>17.</w:t>
        <w:tab/>
        <w:t>Анализ методической деятельности.</w:t>
      </w:r>
    </w:p>
    <w:p>
      <w:pPr>
        <w:pStyle w:val="Normal"/>
        <w:jc w:val="both"/>
        <w:rPr>
          <w:sz w:val="24"/>
          <w:szCs w:val="24"/>
        </w:rPr>
      </w:pPr>
      <w:r>
        <w:rPr>
          <w:sz w:val="24"/>
        </w:rPr>
        <w:t>17.1.</w:t>
        <w:tab/>
      </w:r>
      <w:r>
        <w:rPr>
          <w:sz w:val="24"/>
          <w:szCs w:val="24"/>
        </w:rPr>
        <w:t>Семинары, конференции, совещания, разработка методических пособий, рекомендаций с указанием основных показателей.</w:t>
      </w:r>
    </w:p>
    <w:p>
      <w:pPr>
        <w:pStyle w:val="Normal"/>
        <w:jc w:val="both"/>
        <w:rPr>
          <w:sz w:val="24"/>
          <w:szCs w:val="24"/>
        </w:rPr>
      </w:pPr>
      <w:r>
        <w:rPr>
          <w:sz w:val="24"/>
          <w:szCs w:val="24"/>
        </w:rPr>
        <w:t>В 2024 году библиотекой организовано и проведено 4 методических мероприятия</w:t>
      </w:r>
    </w:p>
    <w:tbl>
      <w:tblPr>
        <w:tblW w:w="10154" w:type="dxa"/>
        <w:jc w:val="left"/>
        <w:tblInd w:w="109" w:type="dxa"/>
        <w:tblLayout w:type="fixed"/>
        <w:tblCellMar>
          <w:top w:w="0" w:type="dxa"/>
          <w:left w:w="108" w:type="dxa"/>
          <w:bottom w:w="0" w:type="dxa"/>
          <w:right w:w="108" w:type="dxa"/>
        </w:tblCellMar>
        <w:tblLook w:noVBand="1" w:val="04a0" w:noHBand="0" w:lastColumn="0" w:firstColumn="1" w:lastRow="0" w:firstRow="1"/>
      </w:tblPr>
      <w:tblGrid>
        <w:gridCol w:w="3989"/>
        <w:gridCol w:w="2901"/>
        <w:gridCol w:w="3264"/>
      </w:tblGrid>
      <w:tr>
        <w:trPr/>
        <w:tc>
          <w:tcPr>
            <w:tcW w:w="3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8"/>
              </w:rPr>
            </w:pPr>
            <w:r>
              <w:rPr>
                <w:color w:val="000000" w:themeColor="text1"/>
                <w:sz w:val="22"/>
                <w:szCs w:val="28"/>
              </w:rPr>
              <w:t>Наименования мероприятия</w:t>
            </w:r>
          </w:p>
        </w:tc>
        <w:tc>
          <w:tcPr>
            <w:tcW w:w="2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8"/>
              </w:rPr>
            </w:pPr>
            <w:r>
              <w:rPr>
                <w:color w:val="000000" w:themeColor="text1"/>
                <w:sz w:val="22"/>
                <w:szCs w:val="28"/>
              </w:rPr>
              <w:t>Количество мероприятий</w:t>
            </w:r>
          </w:p>
        </w:tc>
        <w:tc>
          <w:tcPr>
            <w:tcW w:w="3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8"/>
              </w:rPr>
            </w:pPr>
            <w:r>
              <w:rPr>
                <w:color w:val="000000" w:themeColor="text1"/>
                <w:sz w:val="22"/>
                <w:szCs w:val="28"/>
              </w:rPr>
              <w:t>Количество участников</w:t>
            </w:r>
          </w:p>
        </w:tc>
      </w:tr>
      <w:tr>
        <w:trPr/>
        <w:tc>
          <w:tcPr>
            <w:tcW w:w="3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2"/>
                <w:szCs w:val="28"/>
              </w:rPr>
            </w:pPr>
            <w:r>
              <w:rPr>
                <w:sz w:val="22"/>
                <w:szCs w:val="28"/>
              </w:rPr>
              <w:t>Методический семинар для библиотекарей Сямженского района «Роль библиотек в реализации потребностей людей с инвалидностью»</w:t>
            </w:r>
          </w:p>
        </w:tc>
        <w:tc>
          <w:tcPr>
            <w:tcW w:w="29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8"/>
              </w:rPr>
            </w:pPr>
            <w:r>
              <w:rPr>
                <w:color w:val="000000" w:themeColor="text1"/>
                <w:sz w:val="22"/>
                <w:szCs w:val="28"/>
              </w:rPr>
              <w:t>1</w:t>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themeColor="text1"/>
                <w:sz w:val="22"/>
                <w:szCs w:val="28"/>
              </w:rPr>
            </w:pPr>
            <w:r>
              <w:rPr>
                <w:color w:val="000000" w:themeColor="text1"/>
                <w:sz w:val="22"/>
                <w:szCs w:val="28"/>
              </w:rPr>
              <w:t>24</w:t>
            </w:r>
          </w:p>
        </w:tc>
      </w:tr>
      <w:tr>
        <w:trPr/>
        <w:tc>
          <w:tcPr>
            <w:tcW w:w="3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2"/>
                <w:szCs w:val="28"/>
              </w:rPr>
            </w:pPr>
            <w:r>
              <w:rPr>
                <w:sz w:val="22"/>
                <w:szCs w:val="28"/>
              </w:rPr>
              <w:t>Совместный с региональной организацией Всероссийского общества слепых круглый стол «Социокультурная реабилитация инвалидов по зрению в Вологодской области»</w:t>
            </w:r>
          </w:p>
        </w:tc>
        <w:tc>
          <w:tcPr>
            <w:tcW w:w="29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8"/>
              </w:rPr>
            </w:pPr>
            <w:r>
              <w:rPr>
                <w:color w:val="000000" w:themeColor="text1"/>
                <w:sz w:val="22"/>
                <w:szCs w:val="28"/>
              </w:rPr>
              <w:t>1</w:t>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themeColor="text1"/>
                <w:sz w:val="22"/>
                <w:szCs w:val="28"/>
              </w:rPr>
            </w:pPr>
            <w:r>
              <w:rPr>
                <w:color w:val="000000" w:themeColor="text1"/>
                <w:sz w:val="22"/>
                <w:szCs w:val="28"/>
              </w:rPr>
              <w:t>31</w:t>
            </w:r>
          </w:p>
        </w:tc>
      </w:tr>
      <w:tr>
        <w:trPr/>
        <w:tc>
          <w:tcPr>
            <w:tcW w:w="3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2"/>
                <w:szCs w:val="28"/>
              </w:rPr>
            </w:pPr>
            <w:r>
              <w:rPr>
                <w:sz w:val="22"/>
                <w:szCs w:val="28"/>
              </w:rPr>
              <w:t>Областной конкурс  профессионального мастерства «Библиотека без границ» на лучшую работу по обслуживанию маломобильных групп населения среди библиотек муниципальных округов</w:t>
            </w:r>
          </w:p>
        </w:tc>
        <w:tc>
          <w:tcPr>
            <w:tcW w:w="29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8"/>
              </w:rPr>
            </w:pPr>
            <w:r>
              <w:rPr>
                <w:color w:val="000000" w:themeColor="text1"/>
                <w:sz w:val="22"/>
                <w:szCs w:val="28"/>
              </w:rPr>
              <w:t>1</w:t>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8"/>
              </w:rPr>
            </w:pPr>
            <w:r>
              <w:rPr>
                <w:color w:val="000000" w:themeColor="text1"/>
                <w:sz w:val="22"/>
                <w:szCs w:val="28"/>
              </w:rPr>
              <w:t>32</w:t>
            </w:r>
          </w:p>
        </w:tc>
      </w:tr>
      <w:tr>
        <w:trPr/>
        <w:tc>
          <w:tcPr>
            <w:tcW w:w="3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2"/>
                <w:szCs w:val="28"/>
              </w:rPr>
            </w:pPr>
            <w:bookmarkStart w:id="0" w:name="_Hlk189699353"/>
            <w:r>
              <w:rPr>
                <w:sz w:val="22"/>
                <w:szCs w:val="28"/>
              </w:rPr>
              <w:t>Круглый стол «Социальной партнерство как ресурс социокультурной реабилитации людей с инвалидностью»</w:t>
            </w:r>
          </w:p>
        </w:tc>
        <w:tc>
          <w:tcPr>
            <w:tcW w:w="29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8"/>
              </w:rPr>
            </w:pPr>
            <w:r>
              <w:rPr>
                <w:color w:val="000000" w:themeColor="text1"/>
                <w:sz w:val="22"/>
                <w:szCs w:val="28"/>
              </w:rPr>
              <w:t>1</w:t>
            </w:r>
          </w:p>
        </w:tc>
        <w:tc>
          <w:tcPr>
            <w:tcW w:w="32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themeColor="text1"/>
                <w:sz w:val="22"/>
                <w:szCs w:val="28"/>
              </w:rPr>
            </w:pPr>
            <w:bookmarkStart w:id="1" w:name="_Hlk189699353"/>
            <w:r>
              <w:rPr>
                <w:color w:val="000000" w:themeColor="text1"/>
                <w:sz w:val="22"/>
                <w:szCs w:val="28"/>
              </w:rPr>
              <w:t>27</w:t>
            </w:r>
            <w:bookmarkEnd w:id="1"/>
          </w:p>
        </w:tc>
      </w:tr>
    </w:tbl>
    <w:p>
      <w:pPr>
        <w:pStyle w:val="Normal"/>
        <w:ind w:firstLine="708"/>
        <w:jc w:val="both"/>
        <w:rPr>
          <w:sz w:val="24"/>
          <w:szCs w:val="24"/>
        </w:rPr>
      </w:pPr>
      <w:r>
        <w:rPr>
          <w:sz w:val="24"/>
          <w:szCs w:val="24"/>
        </w:rPr>
        <w:t>В 2024 году сотрудниками библиотеки совместно с региональной организацией всероссийского общества слепых  был организован круглый стол «Социокультурная реабилитация инвалидов по зрению в Вологодской области», на котором выступили представители организаций общества слепых северо-западного региона, а также специалисты специальных библиотек</w:t>
      </w:r>
      <w:r>
        <w:rPr>
          <w:sz w:val="22"/>
          <w:szCs w:val="28"/>
        </w:rPr>
        <w:t>.</w:t>
      </w:r>
    </w:p>
    <w:p>
      <w:pPr>
        <w:pStyle w:val="Normal"/>
        <w:ind w:firstLine="708"/>
        <w:jc w:val="both"/>
        <w:rPr>
          <w:sz w:val="24"/>
          <w:szCs w:val="24"/>
        </w:rPr>
      </w:pPr>
      <w:r>
        <w:rPr>
          <w:sz w:val="24"/>
          <w:szCs w:val="24"/>
        </w:rPr>
        <w:t>В 2024 году библиотекой был объявлен областной конкурс по обслуживанию людей с инвалидностью и маломобильных групп населения «Библиотека без границ». Конкурс вызвал интерес среди сотрудников муниципальных библиотек. На конкурс было прислано 32 работы из 19 округов области. Итоги подводились по трем номинациям: «Лучшая организация нестационарного обслуживания», «Лучшая организация по обслуживанию маломобильных групп населения» и самая многочисленная номинация «Лучшее социокультурное мероприятие для людей с инвалидностью».</w:t>
      </w:r>
    </w:p>
    <w:p>
      <w:pPr>
        <w:pStyle w:val="Normal"/>
        <w:ind w:firstLine="708"/>
        <w:jc w:val="both"/>
        <w:rPr>
          <w:sz w:val="24"/>
          <w:szCs w:val="24"/>
        </w:rPr>
      </w:pPr>
      <w:r>
        <w:rPr>
          <w:sz w:val="24"/>
          <w:szCs w:val="24"/>
        </w:rPr>
        <w:t>Круглый стол «Социальной партнерство как ресурс социокультурной реабилитации людей с инвалидностью» был приурочен к 70-летию библиотеки и собрал представителей учреждений культуры и социальной сферы.</w:t>
      </w:r>
    </w:p>
    <w:p>
      <w:pPr>
        <w:pStyle w:val="Normal"/>
        <w:ind w:firstLine="708"/>
        <w:jc w:val="both"/>
        <w:rPr>
          <w:sz w:val="24"/>
          <w:szCs w:val="24"/>
        </w:rPr>
      </w:pPr>
      <w:r>
        <w:rPr>
          <w:sz w:val="24"/>
          <w:szCs w:val="24"/>
        </w:rPr>
      </w:r>
    </w:p>
    <w:p>
      <w:pPr>
        <w:pStyle w:val="Normal"/>
        <w:jc w:val="both"/>
        <w:rPr>
          <w:sz w:val="24"/>
          <w:szCs w:val="24"/>
        </w:rPr>
      </w:pPr>
      <w:r>
        <w:rPr>
          <w:sz w:val="24"/>
          <w:szCs w:val="24"/>
        </w:rPr>
        <w:t>В прошедшем году сотрудники библиотеки приняли участие в курсах повышения квалификации:</w:t>
      </w:r>
    </w:p>
    <w:p>
      <w:pPr>
        <w:pStyle w:val="Normal"/>
        <w:jc w:val="both"/>
        <w:rPr>
          <w:sz w:val="24"/>
        </w:rPr>
      </w:pPr>
      <w:r>
        <w:rPr>
          <w:sz w:val="24"/>
        </w:rPr>
      </w:r>
    </w:p>
    <w:tbl>
      <w:tblPr>
        <w:tblStyle w:val="af7"/>
        <w:tblW w:w="9369" w:type="dxa"/>
        <w:jc w:val="left"/>
        <w:tblInd w:w="504" w:type="dxa"/>
        <w:tblLayout w:type="fixed"/>
        <w:tblCellMar>
          <w:top w:w="0" w:type="dxa"/>
          <w:left w:w="108" w:type="dxa"/>
          <w:bottom w:w="0" w:type="dxa"/>
          <w:right w:w="108" w:type="dxa"/>
        </w:tblCellMar>
        <w:tblLook w:noVBand="1" w:val="04a0" w:noHBand="0" w:lastColumn="0" w:firstColumn="1" w:lastRow="0" w:firstRow="1"/>
      </w:tblPr>
      <w:tblGrid>
        <w:gridCol w:w="524"/>
        <w:gridCol w:w="30"/>
        <w:gridCol w:w="1076"/>
        <w:gridCol w:w="36"/>
        <w:gridCol w:w="2210"/>
        <w:gridCol w:w="14"/>
        <w:gridCol w:w="1784"/>
        <w:gridCol w:w="13"/>
        <w:gridCol w:w="1792"/>
        <w:gridCol w:w="6"/>
        <w:gridCol w:w="1647"/>
        <w:gridCol w:w="236"/>
      </w:tblGrid>
      <w:tr>
        <w:trPr/>
        <w:tc>
          <w:tcPr>
            <w:tcW w:w="524" w:type="dxa"/>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w:t>
            </w:r>
          </w:p>
        </w:tc>
        <w:tc>
          <w:tcPr>
            <w:tcW w:w="1106"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Дата</w:t>
            </w:r>
          </w:p>
        </w:tc>
        <w:tc>
          <w:tcPr>
            <w:tcW w:w="2260" w:type="dxa"/>
            <w:gridSpan w:val="3"/>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Наименование курса повышения квалификации, семинара, конференции, вебинара, круглого стола</w:t>
            </w:r>
          </w:p>
        </w:tc>
        <w:tc>
          <w:tcPr>
            <w:tcW w:w="1797"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Место проведения курса, семинара, конференции, вебинара, круглого стола</w:t>
            </w:r>
          </w:p>
        </w:tc>
        <w:tc>
          <w:tcPr>
            <w:tcW w:w="1798"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Полученный документ</w:t>
            </w:r>
          </w:p>
        </w:tc>
        <w:tc>
          <w:tcPr>
            <w:tcW w:w="188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ФИО участника</w:t>
            </w:r>
          </w:p>
        </w:tc>
      </w:tr>
      <w:tr>
        <w:trPr/>
        <w:tc>
          <w:tcPr>
            <w:tcW w:w="524" w:type="dxa"/>
            <w:tcBorders/>
            <w:vAlign w:val="center"/>
          </w:tcPr>
          <w:p>
            <w:pPr>
              <w:pStyle w:val="ListParagraph"/>
              <w:widowControl w:val="false"/>
              <w:suppressAutoHyphens w:val="true"/>
              <w:spacing w:lineRule="auto" w:line="240" w:before="0" w:after="0"/>
              <w:ind w:left="0" w:right="0" w:hanging="0"/>
              <w:contextualSpacing/>
              <w:jc w:val="left"/>
              <w:rPr>
                <w:rFonts w:ascii="Times New Roman" w:hAnsi="Times New Roman"/>
                <w:sz w:val="24"/>
                <w:szCs w:val="24"/>
              </w:rPr>
            </w:pPr>
            <w:r>
              <w:rPr>
                <w:rFonts w:eastAsia="Times New Roman" w:cs="Times New Roman" w:ascii="Times New Roman" w:hAnsi="Times New Roman"/>
                <w:color w:val="000000"/>
                <w:kern w:val="0"/>
                <w:sz w:val="24"/>
                <w:szCs w:val="24"/>
                <w:lang w:val="ru-RU" w:eastAsia="ru-RU" w:bidi="ar-SA"/>
              </w:rPr>
              <w:t>1</w:t>
            </w:r>
          </w:p>
        </w:tc>
        <w:tc>
          <w:tcPr>
            <w:tcW w:w="1106"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01.02.2024</w:t>
            </w:r>
          </w:p>
        </w:tc>
        <w:tc>
          <w:tcPr>
            <w:tcW w:w="2260" w:type="dxa"/>
            <w:gridSpan w:val="3"/>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Оперативно-ремонтный персонал до 1000 В</w:t>
            </w:r>
          </w:p>
        </w:tc>
        <w:tc>
          <w:tcPr>
            <w:tcW w:w="1797"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Отраслевая территориальная комиссия Северо-Западного управления Ростехнадзора</w:t>
            </w:r>
          </w:p>
        </w:tc>
        <w:tc>
          <w:tcPr>
            <w:tcW w:w="1798"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Удостоверение б/н</w:t>
            </w:r>
          </w:p>
        </w:tc>
        <w:tc>
          <w:tcPr>
            <w:tcW w:w="188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Прокшин В.В.</w:t>
            </w:r>
          </w:p>
        </w:tc>
      </w:tr>
      <w:tr>
        <w:trPr/>
        <w:tc>
          <w:tcPr>
            <w:tcW w:w="524" w:type="dxa"/>
            <w:tcBorders/>
            <w:vAlign w:val="center"/>
          </w:tcPr>
          <w:p>
            <w:pPr>
              <w:pStyle w:val="ListParagraph"/>
              <w:widowControl w:val="false"/>
              <w:suppressAutoHyphens w:val="true"/>
              <w:spacing w:lineRule="auto" w:line="240" w:before="0" w:after="0"/>
              <w:ind w:left="0" w:right="0" w:hanging="0"/>
              <w:contextualSpacing/>
              <w:jc w:val="left"/>
              <w:rPr>
                <w:rFonts w:ascii="Times New Roman" w:hAnsi="Times New Roman"/>
                <w:sz w:val="24"/>
                <w:szCs w:val="24"/>
              </w:rPr>
            </w:pPr>
            <w:r>
              <w:rPr>
                <w:rFonts w:eastAsia="Times New Roman" w:cs="Times New Roman" w:ascii="Times New Roman" w:hAnsi="Times New Roman"/>
                <w:color w:val="000000"/>
                <w:kern w:val="0"/>
                <w:sz w:val="24"/>
                <w:szCs w:val="24"/>
                <w:lang w:val="ru-RU" w:eastAsia="ru-RU" w:bidi="ar-SA"/>
              </w:rPr>
              <w:t>2</w:t>
            </w:r>
          </w:p>
        </w:tc>
        <w:tc>
          <w:tcPr>
            <w:tcW w:w="1106"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11.03.2024</w:t>
            </w:r>
          </w:p>
        </w:tc>
        <w:tc>
          <w:tcPr>
            <w:tcW w:w="2260" w:type="dxa"/>
            <w:gridSpan w:val="3"/>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Программа курсового обучения руководителей гражданской обороны и защиты от ЧС организаций</w:t>
            </w:r>
          </w:p>
        </w:tc>
        <w:tc>
          <w:tcPr>
            <w:tcW w:w="1797"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БОУ ДПО ВО «УМЦ по ГО и ЧС ВО»</w:t>
            </w:r>
          </w:p>
        </w:tc>
        <w:tc>
          <w:tcPr>
            <w:tcW w:w="1798"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Справка ВО № 001618/2024</w:t>
            </w:r>
          </w:p>
        </w:tc>
        <w:tc>
          <w:tcPr>
            <w:tcW w:w="188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Сафронова А.Н.</w:t>
            </w:r>
          </w:p>
        </w:tc>
      </w:tr>
      <w:tr>
        <w:trPr/>
        <w:tc>
          <w:tcPr>
            <w:tcW w:w="524" w:type="dxa"/>
            <w:tcBorders/>
            <w:vAlign w:val="center"/>
          </w:tcPr>
          <w:p>
            <w:pPr>
              <w:pStyle w:val="ListParagraph"/>
              <w:widowControl w:val="false"/>
              <w:suppressAutoHyphens w:val="true"/>
              <w:spacing w:lineRule="auto" w:line="240" w:before="0" w:after="0"/>
              <w:ind w:left="0" w:right="0" w:hanging="0"/>
              <w:contextualSpacing/>
              <w:jc w:val="left"/>
              <w:rPr>
                <w:rFonts w:ascii="Times New Roman" w:hAnsi="Times New Roman"/>
                <w:sz w:val="24"/>
                <w:szCs w:val="24"/>
              </w:rPr>
            </w:pPr>
            <w:r>
              <w:rPr>
                <w:rFonts w:eastAsia="Times New Roman" w:cs="Times New Roman" w:ascii="Times New Roman" w:hAnsi="Times New Roman"/>
                <w:color w:val="000000"/>
                <w:kern w:val="0"/>
                <w:sz w:val="24"/>
                <w:szCs w:val="24"/>
                <w:lang w:val="ru-RU" w:eastAsia="ru-RU" w:bidi="ar-SA"/>
              </w:rPr>
              <w:t>3</w:t>
            </w:r>
          </w:p>
        </w:tc>
        <w:tc>
          <w:tcPr>
            <w:tcW w:w="1106"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04.06.2021</w:t>
            </w:r>
          </w:p>
        </w:tc>
        <w:tc>
          <w:tcPr>
            <w:tcW w:w="2260" w:type="dxa"/>
            <w:gridSpan w:val="3"/>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Социокультурная реабилитация и адаптация инвалидов и лиц с ограниченными возможностями здоровья в пространстве учреждения культуры</w:t>
            </w:r>
          </w:p>
        </w:tc>
        <w:tc>
          <w:tcPr>
            <w:tcW w:w="1797"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ФГБОУ ВО «Санкт-Петербургский государственный институт культуры</w:t>
            </w:r>
          </w:p>
        </w:tc>
        <w:tc>
          <w:tcPr>
            <w:tcW w:w="1798"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удостоверение о повышении квалификации серия ПК №781294007156</w:t>
            </w:r>
          </w:p>
        </w:tc>
        <w:tc>
          <w:tcPr>
            <w:tcW w:w="188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Швецова А.А.</w:t>
            </w:r>
          </w:p>
        </w:tc>
      </w:tr>
      <w:tr>
        <w:trPr/>
        <w:tc>
          <w:tcPr>
            <w:tcW w:w="524" w:type="dxa"/>
            <w:tcBorders/>
            <w:vAlign w:val="center"/>
          </w:tcPr>
          <w:p>
            <w:pPr>
              <w:pStyle w:val="ListParagraph"/>
              <w:widowControl w:val="false"/>
              <w:suppressAutoHyphens w:val="true"/>
              <w:spacing w:lineRule="auto" w:line="240" w:before="0" w:after="0"/>
              <w:ind w:left="0" w:right="0" w:hanging="0"/>
              <w:contextualSpacing/>
              <w:jc w:val="left"/>
              <w:rPr>
                <w:rFonts w:ascii="Times New Roman" w:hAnsi="Times New Roman"/>
                <w:sz w:val="24"/>
                <w:szCs w:val="24"/>
              </w:rPr>
            </w:pPr>
            <w:r>
              <w:rPr>
                <w:rFonts w:eastAsia="Times New Roman" w:cs="Times New Roman" w:ascii="Times New Roman" w:hAnsi="Times New Roman"/>
                <w:color w:val="000000"/>
                <w:kern w:val="0"/>
                <w:sz w:val="24"/>
                <w:szCs w:val="24"/>
                <w:lang w:val="ru-RU" w:eastAsia="ru-RU" w:bidi="ar-SA"/>
              </w:rPr>
              <w:t>4</w:t>
            </w:r>
          </w:p>
        </w:tc>
        <w:tc>
          <w:tcPr>
            <w:tcW w:w="1106"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25.04.2022</w:t>
            </w:r>
          </w:p>
        </w:tc>
        <w:tc>
          <w:tcPr>
            <w:tcW w:w="2260" w:type="dxa"/>
            <w:gridSpan w:val="3"/>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Инклюзивная практика работы с лицами с ОВЗ в современной библиотеке</w:t>
            </w:r>
          </w:p>
        </w:tc>
        <w:tc>
          <w:tcPr>
            <w:tcW w:w="1797"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ФГБОУ ВО «Санкт-Петербургский государственный институт культуры»</w:t>
            </w:r>
          </w:p>
        </w:tc>
        <w:tc>
          <w:tcPr>
            <w:tcW w:w="1798"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удостоверение о повышении квалификации серия ПК №781294010055</w:t>
            </w:r>
          </w:p>
        </w:tc>
        <w:tc>
          <w:tcPr>
            <w:tcW w:w="188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Бологова Н.В.</w:t>
            </w:r>
          </w:p>
        </w:tc>
      </w:tr>
      <w:tr>
        <w:trPr/>
        <w:tc>
          <w:tcPr>
            <w:tcW w:w="524" w:type="dxa"/>
            <w:tcBorders/>
            <w:vAlign w:val="center"/>
          </w:tcPr>
          <w:p>
            <w:pPr>
              <w:pStyle w:val="ListParagraph"/>
              <w:widowControl w:val="false"/>
              <w:suppressAutoHyphens w:val="true"/>
              <w:spacing w:lineRule="auto" w:line="240" w:before="0" w:after="0"/>
              <w:ind w:left="0" w:right="0" w:hanging="0"/>
              <w:contextualSpacing/>
              <w:jc w:val="left"/>
              <w:rPr>
                <w:rFonts w:ascii="Times New Roman" w:hAnsi="Times New Roman"/>
                <w:sz w:val="24"/>
                <w:szCs w:val="24"/>
              </w:rPr>
            </w:pPr>
            <w:r>
              <w:rPr>
                <w:rFonts w:eastAsia="Times New Roman" w:cs="Times New Roman" w:ascii="Times New Roman" w:hAnsi="Times New Roman"/>
                <w:color w:val="000000"/>
                <w:kern w:val="0"/>
                <w:sz w:val="24"/>
                <w:szCs w:val="24"/>
                <w:lang w:val="ru-RU" w:eastAsia="ru-RU" w:bidi="ar-SA"/>
              </w:rPr>
              <w:t>5</w:t>
            </w:r>
          </w:p>
        </w:tc>
        <w:tc>
          <w:tcPr>
            <w:tcW w:w="1106"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25.03.2024</w:t>
            </w:r>
          </w:p>
        </w:tc>
        <w:tc>
          <w:tcPr>
            <w:tcW w:w="2260" w:type="dxa"/>
            <w:gridSpan w:val="3"/>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Современные направления деятельности библиотек с детьми и молодежью</w:t>
            </w:r>
          </w:p>
        </w:tc>
        <w:tc>
          <w:tcPr>
            <w:tcW w:w="1797"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ФГБОУ ВО «Кемеровский государственный институт культуры»</w:t>
            </w:r>
          </w:p>
        </w:tc>
        <w:tc>
          <w:tcPr>
            <w:tcW w:w="1798"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удостоверение о повышении квалификации 422421560475</w:t>
            </w:r>
          </w:p>
        </w:tc>
        <w:tc>
          <w:tcPr>
            <w:tcW w:w="188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Мартюкова Н.В.</w:t>
            </w:r>
          </w:p>
        </w:tc>
      </w:tr>
      <w:tr>
        <w:trPr/>
        <w:tc>
          <w:tcPr>
            <w:tcW w:w="524" w:type="dxa"/>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6</w:t>
            </w:r>
          </w:p>
        </w:tc>
        <w:tc>
          <w:tcPr>
            <w:tcW w:w="1106"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25.03.2024</w:t>
            </w:r>
          </w:p>
        </w:tc>
        <w:tc>
          <w:tcPr>
            <w:tcW w:w="2260" w:type="dxa"/>
            <w:gridSpan w:val="3"/>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Современные направления деятельности библиотек с детьми и молодежью</w:t>
            </w:r>
          </w:p>
        </w:tc>
        <w:tc>
          <w:tcPr>
            <w:tcW w:w="1797"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ФГБОУ ВО «Кемеровский государственный институт культуры»</w:t>
            </w:r>
          </w:p>
        </w:tc>
        <w:tc>
          <w:tcPr>
            <w:tcW w:w="1798"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удостоверение о повышении квалификации 422421560525</w:t>
            </w:r>
          </w:p>
        </w:tc>
        <w:tc>
          <w:tcPr>
            <w:tcW w:w="188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Сундукова А.Н.</w:t>
            </w:r>
          </w:p>
        </w:tc>
      </w:tr>
      <w:tr>
        <w:trPr/>
        <w:tc>
          <w:tcPr>
            <w:tcW w:w="524" w:type="dxa"/>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7</w:t>
            </w:r>
          </w:p>
        </w:tc>
        <w:tc>
          <w:tcPr>
            <w:tcW w:w="1106"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08.10.2024</w:t>
            </w:r>
          </w:p>
        </w:tc>
        <w:tc>
          <w:tcPr>
            <w:tcW w:w="2260" w:type="dxa"/>
            <w:gridSpan w:val="3"/>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Экскурсовод (гид)</w:t>
            </w:r>
          </w:p>
        </w:tc>
        <w:tc>
          <w:tcPr>
            <w:tcW w:w="1797"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ФГОБУ ВО «Финансовый университет при Правительстве Российской Федерации»</w:t>
            </w:r>
          </w:p>
        </w:tc>
        <w:tc>
          <w:tcPr>
            <w:tcW w:w="1798"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диплом о профессиональной переподготовке ПП 773300043017</w:t>
            </w:r>
          </w:p>
        </w:tc>
        <w:tc>
          <w:tcPr>
            <w:tcW w:w="188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Мартюкова Н.В.</w:t>
            </w:r>
          </w:p>
        </w:tc>
      </w:tr>
      <w:tr>
        <w:trPr>
          <w:trHeight w:val="132" w:hRule="atLeast"/>
        </w:trPr>
        <w:tc>
          <w:tcPr>
            <w:tcW w:w="554"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8</w:t>
            </w:r>
          </w:p>
        </w:tc>
        <w:tc>
          <w:tcPr>
            <w:tcW w:w="1112"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13.10.2024</w:t>
            </w:r>
          </w:p>
        </w:tc>
        <w:tc>
          <w:tcPr>
            <w:tcW w:w="2210" w:type="dxa"/>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Безопасность персональных данных (вебинар)</w:t>
            </w:r>
          </w:p>
        </w:tc>
        <w:tc>
          <w:tcPr>
            <w:tcW w:w="17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ДиалогПро</w:t>
            </w:r>
          </w:p>
        </w:tc>
        <w:tc>
          <w:tcPr>
            <w:tcW w:w="1805"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сертификат №319815</w:t>
            </w:r>
          </w:p>
        </w:tc>
        <w:tc>
          <w:tcPr>
            <w:tcW w:w="165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Сундукова А.Н.</w:t>
            </w:r>
          </w:p>
        </w:tc>
        <w:tc>
          <w:tcPr>
            <w:tcW w:w="236" w:type="dxa"/>
            <w:tcBorders>
              <w:top w:val="nil"/>
              <w:left w:val="nil"/>
              <w:bottom w:val="nil"/>
              <w:right w:val="nil"/>
            </w:tcBorders>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r>
          </w:p>
        </w:tc>
      </w:tr>
      <w:tr>
        <w:trPr>
          <w:trHeight w:val="135" w:hRule="atLeast"/>
        </w:trPr>
        <w:tc>
          <w:tcPr>
            <w:tcW w:w="554"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9</w:t>
            </w:r>
          </w:p>
        </w:tc>
        <w:tc>
          <w:tcPr>
            <w:tcW w:w="1112"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13.10.2024</w:t>
            </w:r>
          </w:p>
        </w:tc>
        <w:tc>
          <w:tcPr>
            <w:tcW w:w="2210" w:type="dxa"/>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Академия госпабликов (вебинар)</w:t>
            </w:r>
          </w:p>
        </w:tc>
        <w:tc>
          <w:tcPr>
            <w:tcW w:w="17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ДиалогПро</w:t>
            </w:r>
          </w:p>
        </w:tc>
        <w:tc>
          <w:tcPr>
            <w:tcW w:w="1805"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сертификат №319812</w:t>
            </w:r>
          </w:p>
        </w:tc>
        <w:tc>
          <w:tcPr>
            <w:tcW w:w="165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Сундукова А.Н.</w:t>
            </w:r>
          </w:p>
        </w:tc>
        <w:tc>
          <w:tcPr>
            <w:tcW w:w="236" w:type="dxa"/>
            <w:tcBorders>
              <w:top w:val="nil"/>
              <w:left w:val="nil"/>
              <w:bottom w:val="nil"/>
              <w:right w:val="nil"/>
            </w:tcBorders>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r>
          </w:p>
        </w:tc>
      </w:tr>
      <w:tr>
        <w:trPr>
          <w:trHeight w:val="91" w:hRule="atLeast"/>
        </w:trPr>
        <w:tc>
          <w:tcPr>
            <w:tcW w:w="554" w:type="dxa"/>
            <w:gridSpan w:val="2"/>
            <w:tcBorders/>
            <w:vAlign w:val="center"/>
          </w:tcPr>
          <w:p>
            <w:pPr>
              <w:pStyle w:val="ListParagraph"/>
              <w:widowControl w:val="false"/>
              <w:suppressAutoHyphens w:val="true"/>
              <w:spacing w:lineRule="auto" w:line="240" w:before="0" w:after="0"/>
              <w:ind w:left="0" w:right="0" w:hanging="0"/>
              <w:contextualSpacing/>
              <w:jc w:val="left"/>
              <w:rPr>
                <w:rFonts w:ascii="Times New Roman" w:hAnsi="Times New Roman"/>
                <w:sz w:val="24"/>
                <w:szCs w:val="24"/>
              </w:rPr>
            </w:pPr>
            <w:r>
              <w:rPr>
                <w:rFonts w:eastAsia="Times New Roman" w:cs="Times New Roman" w:ascii="Times New Roman" w:hAnsi="Times New Roman"/>
                <w:color w:val="000000"/>
                <w:kern w:val="0"/>
                <w:sz w:val="24"/>
                <w:szCs w:val="24"/>
                <w:lang w:val="ru-RU" w:eastAsia="ru-RU" w:bidi="ar-SA"/>
              </w:rPr>
              <w:t>10</w:t>
            </w:r>
          </w:p>
        </w:tc>
        <w:tc>
          <w:tcPr>
            <w:tcW w:w="1112"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15.10.2024-16.10.2024</w:t>
            </w:r>
          </w:p>
        </w:tc>
        <w:tc>
          <w:tcPr>
            <w:tcW w:w="2210" w:type="dxa"/>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Повышение эффективности функционирования библиотеки: методологический калейдоскоп (семинар)</w:t>
            </w:r>
          </w:p>
        </w:tc>
        <w:tc>
          <w:tcPr>
            <w:tcW w:w="17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БУК ВО «Вологодская областная универсальная научная библиотека им. И.В. Бабушкина»</w:t>
            </w:r>
          </w:p>
        </w:tc>
        <w:tc>
          <w:tcPr>
            <w:tcW w:w="1805"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сертификат</w:t>
            </w:r>
          </w:p>
        </w:tc>
        <w:tc>
          <w:tcPr>
            <w:tcW w:w="165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Лобашева С.В.</w:t>
            </w:r>
          </w:p>
        </w:tc>
        <w:tc>
          <w:tcPr>
            <w:tcW w:w="236" w:type="dxa"/>
            <w:tcBorders>
              <w:top w:val="nil"/>
              <w:left w:val="nil"/>
              <w:bottom w:val="nil"/>
              <w:right w:val="nil"/>
            </w:tcBorders>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r>
          </w:p>
        </w:tc>
      </w:tr>
      <w:tr>
        <w:trPr>
          <w:trHeight w:val="24" w:hRule="atLeast"/>
        </w:trPr>
        <w:tc>
          <w:tcPr>
            <w:tcW w:w="554" w:type="dxa"/>
            <w:gridSpan w:val="2"/>
            <w:tcBorders/>
            <w:vAlign w:val="center"/>
          </w:tcPr>
          <w:p>
            <w:pPr>
              <w:pStyle w:val="ListParagraph"/>
              <w:widowControl w:val="false"/>
              <w:suppressAutoHyphens w:val="true"/>
              <w:spacing w:lineRule="auto" w:line="240" w:before="0" w:after="0"/>
              <w:ind w:left="0" w:right="0" w:hanging="0"/>
              <w:contextualSpacing/>
              <w:jc w:val="left"/>
              <w:rPr>
                <w:rFonts w:ascii="Times New Roman" w:hAnsi="Times New Roman"/>
                <w:sz w:val="24"/>
                <w:szCs w:val="24"/>
              </w:rPr>
            </w:pPr>
            <w:r>
              <w:rPr>
                <w:rFonts w:eastAsia="Times New Roman" w:cs="Times New Roman" w:ascii="Times New Roman" w:hAnsi="Times New Roman"/>
                <w:color w:val="000000"/>
                <w:kern w:val="0"/>
                <w:sz w:val="24"/>
                <w:szCs w:val="24"/>
                <w:lang w:val="ru-RU" w:eastAsia="ru-RU" w:bidi="ar-SA"/>
              </w:rPr>
              <w:t>11</w:t>
            </w:r>
          </w:p>
        </w:tc>
        <w:tc>
          <w:tcPr>
            <w:tcW w:w="1112"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16.10.2024</w:t>
            </w:r>
          </w:p>
        </w:tc>
        <w:tc>
          <w:tcPr>
            <w:tcW w:w="2210" w:type="dxa"/>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Реализация библиотечных функций и обновление статуса</w:t>
            </w:r>
          </w:p>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библиотекаря на современном этапе (конференция)</w:t>
            </w:r>
          </w:p>
        </w:tc>
        <w:tc>
          <w:tcPr>
            <w:tcW w:w="17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ГУК ЯО «Ярославская областная специальная библиотека для незрячих и слабовидящих»</w:t>
            </w:r>
          </w:p>
        </w:tc>
        <w:tc>
          <w:tcPr>
            <w:tcW w:w="1805"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сертификат</w:t>
            </w:r>
          </w:p>
        </w:tc>
        <w:tc>
          <w:tcPr>
            <w:tcW w:w="165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Сафронова А.Н.</w:t>
            </w:r>
          </w:p>
        </w:tc>
        <w:tc>
          <w:tcPr>
            <w:tcW w:w="236" w:type="dxa"/>
            <w:tcBorders>
              <w:top w:val="nil"/>
              <w:left w:val="nil"/>
              <w:bottom w:val="nil"/>
              <w:right w:val="nil"/>
            </w:tcBorders>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r>
          </w:p>
        </w:tc>
      </w:tr>
      <w:tr>
        <w:trPr>
          <w:trHeight w:val="316" w:hRule="atLeast"/>
        </w:trPr>
        <w:tc>
          <w:tcPr>
            <w:tcW w:w="554"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12</w:t>
            </w:r>
          </w:p>
        </w:tc>
        <w:tc>
          <w:tcPr>
            <w:tcW w:w="1112"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16.10.2024</w:t>
            </w:r>
          </w:p>
        </w:tc>
        <w:tc>
          <w:tcPr>
            <w:tcW w:w="2210" w:type="dxa"/>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Реализация библиотечных функций и обновление статуса</w:t>
            </w:r>
          </w:p>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библиотекаря на современном этапе (конференция)</w:t>
            </w:r>
          </w:p>
        </w:tc>
        <w:tc>
          <w:tcPr>
            <w:tcW w:w="17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ГУК ЯО «Ярославская областная специальная библиотека для незрячих и слабовидящих»</w:t>
            </w:r>
          </w:p>
        </w:tc>
        <w:tc>
          <w:tcPr>
            <w:tcW w:w="1805"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сертификат</w:t>
            </w:r>
          </w:p>
        </w:tc>
        <w:tc>
          <w:tcPr>
            <w:tcW w:w="165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Мартюкова Н.В.</w:t>
            </w:r>
          </w:p>
        </w:tc>
        <w:tc>
          <w:tcPr>
            <w:tcW w:w="236" w:type="dxa"/>
            <w:tcBorders>
              <w:top w:val="nil"/>
              <w:left w:val="nil"/>
              <w:bottom w:val="nil"/>
              <w:right w:val="nil"/>
            </w:tcBorders>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r>
          </w:p>
        </w:tc>
      </w:tr>
      <w:tr>
        <w:trPr/>
        <w:tc>
          <w:tcPr>
            <w:tcW w:w="554"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13</w:t>
            </w:r>
          </w:p>
        </w:tc>
        <w:tc>
          <w:tcPr>
            <w:tcW w:w="1112"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23.10.2024-24.10.2024</w:t>
            </w:r>
          </w:p>
        </w:tc>
        <w:tc>
          <w:tcPr>
            <w:tcW w:w="2210" w:type="dxa"/>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Молодежь и библиотека: шаг в будущее</w:t>
            </w:r>
          </w:p>
        </w:tc>
        <w:tc>
          <w:tcPr>
            <w:tcW w:w="17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ГБУК ВО «Владимирская областная библиотека для детей и молодежи»</w:t>
            </w:r>
          </w:p>
        </w:tc>
        <w:tc>
          <w:tcPr>
            <w:tcW w:w="1805"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сертификат</w:t>
            </w:r>
          </w:p>
        </w:tc>
        <w:tc>
          <w:tcPr>
            <w:tcW w:w="165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Сундукова А.Н.</w:t>
            </w:r>
          </w:p>
        </w:tc>
        <w:tc>
          <w:tcPr>
            <w:tcW w:w="236" w:type="dxa"/>
            <w:tcBorders>
              <w:top w:val="nil"/>
              <w:left w:val="nil"/>
              <w:bottom w:val="nil"/>
              <w:right w:val="nil"/>
            </w:tcBorders>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r>
          </w:p>
        </w:tc>
      </w:tr>
      <w:tr>
        <w:trPr/>
        <w:tc>
          <w:tcPr>
            <w:tcW w:w="554"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14</w:t>
            </w:r>
          </w:p>
        </w:tc>
        <w:tc>
          <w:tcPr>
            <w:tcW w:w="1112"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21.11.2024</w:t>
            </w:r>
          </w:p>
        </w:tc>
        <w:tc>
          <w:tcPr>
            <w:tcW w:w="2210" w:type="dxa"/>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Роль библиотеки в сохранении исторической памяти</w:t>
            </w:r>
          </w:p>
        </w:tc>
        <w:tc>
          <w:tcPr>
            <w:tcW w:w="17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Волгоградская областная специальная библиотека для слепых</w:t>
            </w:r>
          </w:p>
        </w:tc>
        <w:tc>
          <w:tcPr>
            <w:tcW w:w="1805"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сертификат</w:t>
            </w:r>
          </w:p>
        </w:tc>
        <w:tc>
          <w:tcPr>
            <w:tcW w:w="165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Швецова А.А.</w:t>
            </w:r>
          </w:p>
        </w:tc>
        <w:tc>
          <w:tcPr>
            <w:tcW w:w="236" w:type="dxa"/>
            <w:tcBorders>
              <w:top w:val="nil"/>
              <w:left w:val="nil"/>
              <w:bottom w:val="nil"/>
              <w:right w:val="nil"/>
            </w:tcBorders>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r>
          </w:p>
        </w:tc>
      </w:tr>
      <w:tr>
        <w:trPr/>
        <w:tc>
          <w:tcPr>
            <w:tcW w:w="554"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15</w:t>
            </w:r>
          </w:p>
        </w:tc>
        <w:tc>
          <w:tcPr>
            <w:tcW w:w="1112"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27.11.2024</w:t>
            </w:r>
          </w:p>
        </w:tc>
        <w:tc>
          <w:tcPr>
            <w:tcW w:w="2210" w:type="dxa"/>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Управление закупками для государственных и муниципальных нужд</w:t>
            </w:r>
          </w:p>
        </w:tc>
        <w:tc>
          <w:tcPr>
            <w:tcW w:w="17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Российская академия народного хозяйства и государственной службы при президенте Российской Федерации</w:t>
            </w:r>
          </w:p>
        </w:tc>
        <w:tc>
          <w:tcPr>
            <w:tcW w:w="1805"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удостоверение о повышении квалификации, 000000039265</w:t>
            </w:r>
          </w:p>
        </w:tc>
        <w:tc>
          <w:tcPr>
            <w:tcW w:w="165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Андреева А.А.</w:t>
            </w:r>
          </w:p>
        </w:tc>
        <w:tc>
          <w:tcPr>
            <w:tcW w:w="236" w:type="dxa"/>
            <w:tcBorders>
              <w:top w:val="nil"/>
              <w:left w:val="nil"/>
              <w:bottom w:val="nil"/>
              <w:right w:val="nil"/>
            </w:tcBorders>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r>
          </w:p>
        </w:tc>
      </w:tr>
      <w:tr>
        <w:trPr/>
        <w:tc>
          <w:tcPr>
            <w:tcW w:w="554"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16</w:t>
            </w:r>
          </w:p>
        </w:tc>
        <w:tc>
          <w:tcPr>
            <w:tcW w:w="1112"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28.11.2024</w:t>
            </w:r>
          </w:p>
        </w:tc>
        <w:tc>
          <w:tcPr>
            <w:tcW w:w="2210" w:type="dxa"/>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Межрегиональная конференция «Искусство как средство социокультурной реабилитации людей с особыми потребностями»</w:t>
            </w:r>
          </w:p>
        </w:tc>
        <w:tc>
          <w:tcPr>
            <w:tcW w:w="17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Самарская областная библиотека для слепых</w:t>
            </w:r>
          </w:p>
        </w:tc>
        <w:tc>
          <w:tcPr>
            <w:tcW w:w="1805"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сертификат</w:t>
            </w:r>
          </w:p>
        </w:tc>
        <w:tc>
          <w:tcPr>
            <w:tcW w:w="165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Сундукова А.Н.</w:t>
            </w:r>
          </w:p>
        </w:tc>
        <w:tc>
          <w:tcPr>
            <w:tcW w:w="236" w:type="dxa"/>
            <w:tcBorders>
              <w:top w:val="nil"/>
              <w:left w:val="nil"/>
              <w:bottom w:val="nil"/>
              <w:right w:val="nil"/>
            </w:tcBorders>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r>
          </w:p>
        </w:tc>
      </w:tr>
      <w:tr>
        <w:trPr/>
        <w:tc>
          <w:tcPr>
            <w:tcW w:w="554"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17</w:t>
            </w:r>
          </w:p>
        </w:tc>
        <w:tc>
          <w:tcPr>
            <w:tcW w:w="1112"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29.11.2024</w:t>
            </w:r>
          </w:p>
        </w:tc>
        <w:tc>
          <w:tcPr>
            <w:tcW w:w="2210" w:type="dxa"/>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Методическая и научно-исследовательская деятельность специальных библиотек для слепых»</w:t>
            </w:r>
          </w:p>
        </w:tc>
        <w:tc>
          <w:tcPr>
            <w:tcW w:w="17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НУ ИПРПП ВОС «РЕАКОМП»</w:t>
            </w:r>
          </w:p>
        </w:tc>
        <w:tc>
          <w:tcPr>
            <w:tcW w:w="1805"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Удостоверение о повышении квалификации № 770401049272</w:t>
            </w:r>
          </w:p>
        </w:tc>
        <w:tc>
          <w:tcPr>
            <w:tcW w:w="165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Сафронова А.Н.</w:t>
            </w:r>
          </w:p>
        </w:tc>
        <w:tc>
          <w:tcPr>
            <w:tcW w:w="236" w:type="dxa"/>
            <w:tcBorders>
              <w:top w:val="nil"/>
              <w:left w:val="nil"/>
              <w:bottom w:val="nil"/>
              <w:right w:val="nil"/>
            </w:tcBorders>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r>
          </w:p>
        </w:tc>
      </w:tr>
      <w:tr>
        <w:trPr/>
        <w:tc>
          <w:tcPr>
            <w:tcW w:w="554"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18</w:t>
            </w:r>
          </w:p>
        </w:tc>
        <w:tc>
          <w:tcPr>
            <w:tcW w:w="1112"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02.12.2024</w:t>
            </w:r>
          </w:p>
        </w:tc>
        <w:tc>
          <w:tcPr>
            <w:tcW w:w="2210" w:type="dxa"/>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Управление персоналом организации</w:t>
            </w:r>
          </w:p>
        </w:tc>
        <w:tc>
          <w:tcPr>
            <w:tcW w:w="1798"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t>Российская академия народного хозяйства и государственной службы при президенте Российской Федерации</w:t>
            </w:r>
          </w:p>
        </w:tc>
        <w:tc>
          <w:tcPr>
            <w:tcW w:w="1805"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color w:val="000000"/>
                <w:kern w:val="0"/>
                <w:sz w:val="24"/>
                <w:szCs w:val="24"/>
                <w:lang w:val="ru-RU" w:eastAsia="ru-RU" w:bidi="ar-SA"/>
              </w:rPr>
              <w:t>Диплом о профессиональной переподготовке 000000005670</w:t>
            </w:r>
          </w:p>
        </w:tc>
        <w:tc>
          <w:tcPr>
            <w:tcW w:w="1653" w:type="dxa"/>
            <w:gridSpan w:val="2"/>
            <w:tcBorders/>
            <w:vAlign w:val="center"/>
          </w:tcPr>
          <w:p>
            <w:pPr>
              <w:pStyle w:val="Normal"/>
              <w:widowControl w:val="false"/>
              <w:suppressAutoHyphens w:val="true"/>
              <w:spacing w:before="0" w:after="0"/>
              <w:jc w:val="center"/>
              <w:rPr>
                <w:sz w:val="24"/>
                <w:szCs w:val="24"/>
              </w:rPr>
            </w:pPr>
            <w:r>
              <w:rPr>
                <w:rFonts w:eastAsia="Times New Roman" w:cs="Times New Roman" w:ascii="Tinos" w:hAnsi="Tinos"/>
                <w:color w:val="000000"/>
                <w:kern w:val="0"/>
                <w:sz w:val="24"/>
                <w:szCs w:val="24"/>
                <w:lang w:val="ru-RU" w:eastAsia="ru-RU" w:bidi="ar-SA"/>
              </w:rPr>
              <w:t>Козлова И.В.</w:t>
            </w:r>
          </w:p>
        </w:tc>
        <w:tc>
          <w:tcPr>
            <w:tcW w:w="236" w:type="dxa"/>
            <w:tcBorders>
              <w:top w:val="nil"/>
              <w:left w:val="nil"/>
              <w:bottom w:val="nil"/>
              <w:right w:val="nil"/>
            </w:tcBorders>
          </w:tcPr>
          <w:p>
            <w:pPr>
              <w:pStyle w:val="Normal"/>
              <w:widowControl w:val="false"/>
              <w:suppressAutoHyphens w:val="true"/>
              <w:spacing w:before="0" w:after="0"/>
              <w:jc w:val="left"/>
              <w:rPr>
                <w:sz w:val="24"/>
                <w:szCs w:val="24"/>
              </w:rPr>
            </w:pPr>
            <w:r>
              <w:rPr>
                <w:rFonts w:eastAsia="Times New Roman" w:cs="Times New Roman"/>
                <w:color w:val="000000"/>
                <w:kern w:val="0"/>
                <w:sz w:val="24"/>
                <w:szCs w:val="24"/>
                <w:lang w:val="ru-RU" w:eastAsia="ru-RU" w:bidi="ar-SA"/>
              </w:rPr>
            </w:r>
          </w:p>
        </w:tc>
      </w:tr>
    </w:tbl>
    <w:p>
      <w:pPr>
        <w:pStyle w:val="Normal"/>
        <w:jc w:val="both"/>
        <w:rPr>
          <w:sz w:val="24"/>
          <w:szCs w:val="24"/>
          <w:lang w:val="en-US"/>
        </w:rPr>
      </w:pPr>
      <w:r>
        <w:rPr>
          <w:sz w:val="24"/>
          <w:szCs w:val="24"/>
          <w:lang w:val="en-US"/>
        </w:rPr>
      </w:r>
    </w:p>
    <w:p>
      <w:pPr>
        <w:pStyle w:val="Normal"/>
        <w:jc w:val="both"/>
        <w:rPr>
          <w:sz w:val="24"/>
        </w:rPr>
      </w:pPr>
      <w:r>
        <w:rPr>
          <w:sz w:val="24"/>
        </w:rPr>
      </w:r>
    </w:p>
    <w:p>
      <w:pPr>
        <w:pStyle w:val="Normal"/>
        <w:tabs>
          <w:tab w:val="clear" w:pos="708"/>
          <w:tab w:val="left" w:pos="426" w:leader="none"/>
        </w:tabs>
        <w:jc w:val="both"/>
        <w:rPr/>
      </w:pPr>
      <w:r>
        <w:rPr>
          <w:b/>
          <w:sz w:val="24"/>
        </w:rPr>
        <w:t>18.</w:t>
        <w:tab/>
        <w:t>Анализ рекламно-информационной и маркетинговой деятельности библиотеки.</w:t>
      </w:r>
    </w:p>
    <w:p>
      <w:pPr>
        <w:pStyle w:val="Normal"/>
        <w:tabs>
          <w:tab w:val="clear" w:pos="708"/>
          <w:tab w:val="left" w:pos="426" w:leader="none"/>
        </w:tabs>
        <w:jc w:val="both"/>
        <w:rPr>
          <w:b/>
          <w:sz w:val="24"/>
        </w:rPr>
      </w:pPr>
      <w:r>
        <w:rPr>
          <w:b/>
          <w:sz w:val="24"/>
        </w:rPr>
      </w:r>
    </w:p>
    <w:p>
      <w:pPr>
        <w:pStyle w:val="Normal"/>
        <w:tabs>
          <w:tab w:val="clear" w:pos="708"/>
          <w:tab w:val="left" w:pos="426" w:leader="none"/>
        </w:tabs>
        <w:jc w:val="both"/>
        <w:rPr>
          <w:sz w:val="24"/>
          <w:szCs w:val="28"/>
        </w:rPr>
      </w:pPr>
      <w:r>
        <w:rPr>
          <w:rFonts w:eastAsia="Calibri"/>
          <w:sz w:val="24"/>
          <w:szCs w:val="28"/>
          <w:lang w:eastAsia="en-US"/>
        </w:rPr>
        <w:tab/>
        <w:t xml:space="preserve">На сайте PRO.Культура. РФ было размещено На сайте PRO.Культура. РФ  в 2024 году было размещено 11 анонсов  мероприятий: Неделя «О Родине душа моя болит», посвященная В.И.Белову, Интеллектуальная игра «Родные берега», Игротека в библиотеке,  концерт «Все начинается с любви», День поэзии Пушкина «Отечество он славил и любил», выставка «Все для Победы», Лекторий «Аутизм: Мир другими глазами», выставка «Для творчества нет преград», выставка «Улица моя родная», Мероприятия, приуроченные к Всероссийскому месячнику «Белая трость», Цикл мероприятий, посвященных Дню матери. На сайте «Культура Вологодской области» в ноябре была опубликована новость о презентации книги «Живущим руку протяну» Татьяны и Михаила Сопиных. </w:t>
      </w:r>
    </w:p>
    <w:p>
      <w:pPr>
        <w:pStyle w:val="Normal"/>
        <w:tabs>
          <w:tab w:val="clear" w:pos="708"/>
          <w:tab w:val="left" w:pos="426" w:leader="none"/>
        </w:tabs>
        <w:jc w:val="both"/>
        <w:rPr>
          <w:sz w:val="24"/>
          <w:szCs w:val="28"/>
        </w:rPr>
      </w:pPr>
      <w:r>
        <w:rPr>
          <w:rFonts w:eastAsia="Calibri"/>
          <w:sz w:val="24"/>
          <w:szCs w:val="28"/>
          <w:lang w:eastAsia="en-US"/>
        </w:rPr>
        <w:tab/>
        <w:t>На сайте Российской государственной библиотеки для слепых в ноябре 2024 года размещена информация о юбилейном мероприятии, посвященном 70-летию библиотеки, о мероприятиях, приуроченных к Всероссийскому месячнику «Белая трость», о выпуске  пособия шрифтом Брайля, посвященном С.В.Ильюшину, о проведении круглого стола «Социальное партнерство как ресурс социокультурной реабилитации инвалидов».</w:t>
      </w:r>
    </w:p>
    <w:p>
      <w:pPr>
        <w:pStyle w:val="Normal"/>
        <w:tabs>
          <w:tab w:val="clear" w:pos="708"/>
          <w:tab w:val="left" w:pos="426" w:leader="none"/>
        </w:tabs>
        <w:jc w:val="both"/>
        <w:rPr>
          <w:sz w:val="24"/>
          <w:szCs w:val="28"/>
        </w:rPr>
      </w:pPr>
      <w:r>
        <w:rPr>
          <w:rFonts w:eastAsia="Calibri"/>
          <w:sz w:val="24"/>
          <w:szCs w:val="28"/>
          <w:lang w:eastAsia="en-US"/>
        </w:rPr>
        <w:tab/>
        <w:t>В течение года публиковались статьи в печатных СМИ. В газете Вологда.РФ была опубликована статья, посвященная 70-летию библиотеки. На телеканалах Русский Север, Россия 24 в течение года выходили выпуски о проведении  мероприятий к Дню собак-проводников, об открытии студии звукозаписи, о проведении мероприятия, посвященного 70-летию библиотеки.</w:t>
      </w:r>
    </w:p>
    <w:p>
      <w:pPr>
        <w:pStyle w:val="Normal"/>
        <w:tabs>
          <w:tab w:val="clear" w:pos="708"/>
          <w:tab w:val="left" w:pos="426" w:leader="none"/>
        </w:tabs>
        <w:jc w:val="both"/>
        <w:rPr>
          <w:sz w:val="24"/>
          <w:szCs w:val="28"/>
        </w:rPr>
      </w:pPr>
      <w:r>
        <w:rPr>
          <w:rFonts w:eastAsia="Calibri"/>
          <w:sz w:val="24"/>
          <w:szCs w:val="28"/>
          <w:lang w:eastAsia="en-US"/>
        </w:rPr>
        <w:tab/>
        <w:t>На радио Россия вышел выпуск программы «Утренний гость», посвященный юбилею библиотеки.</w:t>
      </w:r>
    </w:p>
    <w:p>
      <w:pPr>
        <w:pStyle w:val="Normal"/>
        <w:tabs>
          <w:tab w:val="clear" w:pos="708"/>
          <w:tab w:val="left" w:pos="426" w:leader="none"/>
        </w:tabs>
        <w:jc w:val="both"/>
        <w:rPr>
          <w:sz w:val="24"/>
          <w:szCs w:val="28"/>
        </w:rPr>
      </w:pPr>
      <w:r>
        <w:rPr>
          <w:rFonts w:eastAsia="Calibri"/>
          <w:sz w:val="24"/>
          <w:szCs w:val="28"/>
          <w:lang w:eastAsia="en-US"/>
        </w:rPr>
        <w:tab/>
        <w:t>За 2024 год на сайте было размещено 260 информационных сообщений.</w:t>
      </w:r>
    </w:p>
    <w:p>
      <w:pPr>
        <w:pStyle w:val="Normal"/>
        <w:tabs>
          <w:tab w:val="clear" w:pos="708"/>
          <w:tab w:val="left" w:pos="426" w:leader="none"/>
        </w:tabs>
        <w:jc w:val="both"/>
        <w:rPr>
          <w:sz w:val="24"/>
          <w:szCs w:val="28"/>
        </w:rPr>
      </w:pPr>
      <w:r>
        <w:rPr>
          <w:rFonts w:eastAsia="Calibri"/>
          <w:sz w:val="24"/>
          <w:szCs w:val="28"/>
          <w:lang w:eastAsia="en-US"/>
        </w:rPr>
        <w:t>В 2024 году Вологодская областная специальная библиотека для слепых издала информационное пособие о книгах укрупненного шрифта, поступивших в библиотеку. Пособие выслано во все муниципальные библиотеки области.</w:t>
      </w:r>
    </w:p>
    <w:p>
      <w:pPr>
        <w:pStyle w:val="Normal"/>
        <w:tabs>
          <w:tab w:val="clear" w:pos="708"/>
          <w:tab w:val="left" w:pos="-540" w:leader="none"/>
        </w:tabs>
        <w:spacing w:lineRule="auto" w:line="240"/>
        <w:ind w:firstLine="567"/>
        <w:jc w:val="both"/>
        <w:rPr>
          <w:sz w:val="24"/>
          <w:szCs w:val="24"/>
        </w:rPr>
      </w:pPr>
      <w:r>
        <w:rPr>
          <w:sz w:val="24"/>
          <w:szCs w:val="24"/>
        </w:rPr>
        <w:t>П</w:t>
      </w:r>
      <w:r>
        <w:rPr>
          <w:sz w:val="24"/>
          <w:szCs w:val="24"/>
        </w:rPr>
        <w:t xml:space="preserve">особие о книгах рельефно-точечного шрифта, поступивших в библиотеку в 2023 году разослано читателям, владеющим шрифтом Брайля. </w:t>
      </w:r>
    </w:p>
    <w:p>
      <w:pPr>
        <w:pStyle w:val="Normal"/>
        <w:tabs>
          <w:tab w:val="clear" w:pos="708"/>
          <w:tab w:val="left" w:pos="-540" w:leader="none"/>
        </w:tabs>
        <w:spacing w:lineRule="auto" w:line="240"/>
        <w:ind w:firstLine="567"/>
        <w:jc w:val="both"/>
        <w:rPr>
          <w:sz w:val="24"/>
          <w:szCs w:val="24"/>
        </w:rPr>
      </w:pPr>
      <w:r>
        <w:rPr>
          <w:sz w:val="24"/>
          <w:szCs w:val="24"/>
        </w:rPr>
        <w:t xml:space="preserve">В течение года были подготовлены материалы о новых поступлениях книг для публикации на сайте библиотеки. Оформлены списки флеш-карт по отраслям знаний. Сделаны и размещены в группе «Вконтакте» видеоролики с информацией о новых книгах. </w:t>
      </w:r>
      <w:r>
        <w:rPr>
          <w:sz w:val="24"/>
          <w:szCs w:val="24"/>
        </w:rPr>
        <w:t>Б</w:t>
      </w:r>
      <w:r>
        <w:rPr>
          <w:rFonts w:eastAsia="Calibri"/>
          <w:sz w:val="24"/>
          <w:szCs w:val="24"/>
          <w:lang w:eastAsia="en-US"/>
        </w:rPr>
        <w:t xml:space="preserve">ыли организованы обзоры новинок литературы, </w:t>
      </w:r>
      <w:r>
        <w:rPr>
          <w:rFonts w:eastAsia="Calibri"/>
          <w:sz w:val="24"/>
          <w:szCs w:val="24"/>
          <w:lang w:eastAsia="en-US"/>
        </w:rPr>
        <w:t>а также книг из фонда библиотеки к значимым датам.</w:t>
      </w:r>
    </w:p>
    <w:p>
      <w:pPr>
        <w:pStyle w:val="Normal"/>
        <w:tabs>
          <w:tab w:val="clear" w:pos="708"/>
          <w:tab w:val="left" w:pos="426" w:leader="none"/>
        </w:tabs>
        <w:jc w:val="both"/>
        <w:rPr>
          <w:rFonts w:eastAsia="Calibri"/>
          <w:lang w:eastAsia="en-US"/>
        </w:rPr>
      </w:pPr>
      <w:r>
        <w:rPr>
          <w:rFonts w:eastAsia="Calibri"/>
          <w:lang w:eastAsia="en-US"/>
        </w:rPr>
      </w:r>
    </w:p>
    <w:p>
      <w:pPr>
        <w:pStyle w:val="Normal"/>
        <w:tabs>
          <w:tab w:val="clear" w:pos="708"/>
          <w:tab w:val="left" w:pos="426" w:leader="none"/>
        </w:tabs>
        <w:jc w:val="both"/>
        <w:rPr>
          <w:b/>
          <w:sz w:val="24"/>
        </w:rPr>
      </w:pPr>
      <w:r>
        <w:rPr>
          <w:b/>
          <w:sz w:val="24"/>
        </w:rPr>
        <w:t>19.</w:t>
        <w:tab/>
        <w:t>Издательская деятельность.</w:t>
      </w:r>
    </w:p>
    <w:p>
      <w:pPr>
        <w:pStyle w:val="Normal"/>
        <w:jc w:val="both"/>
        <w:rPr>
          <w:sz w:val="16"/>
          <w:highlight w:val="yellow"/>
        </w:rPr>
      </w:pPr>
      <w:r>
        <w:rPr>
          <w:sz w:val="16"/>
          <w:highlight w:val="yellow"/>
        </w:rPr>
      </w:r>
    </w:p>
    <w:tbl>
      <w:tblPr>
        <w:tblW w:w="9464"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2207"/>
        <w:gridCol w:w="1306"/>
        <w:gridCol w:w="1978"/>
        <w:gridCol w:w="1988"/>
        <w:gridCol w:w="1985"/>
      </w:tblGrid>
      <w:tr>
        <w:trPr/>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46" w:leader="none"/>
              </w:tabs>
              <w:spacing w:lineRule="exact" w:line="278"/>
              <w:jc w:val="center"/>
              <w:rPr>
                <w:sz w:val="24"/>
                <w:szCs w:val="24"/>
              </w:rPr>
            </w:pPr>
            <w:r>
              <w:rPr>
                <w:sz w:val="24"/>
                <w:szCs w:val="24"/>
              </w:rPr>
              <w:t>Наименование изданной продукции</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46" w:leader="none"/>
              </w:tabs>
              <w:spacing w:lineRule="exact" w:line="278"/>
              <w:jc w:val="center"/>
              <w:rPr>
                <w:sz w:val="24"/>
                <w:szCs w:val="24"/>
              </w:rPr>
            </w:pPr>
            <w:r>
              <w:rPr>
                <w:sz w:val="24"/>
                <w:szCs w:val="24"/>
              </w:rPr>
              <w:t>Количество страниц</w:t>
            </w:r>
          </w:p>
        </w:tc>
        <w:tc>
          <w:tcPr>
            <w:tcW w:w="1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46" w:leader="none"/>
              </w:tabs>
              <w:spacing w:lineRule="exact" w:line="278"/>
              <w:jc w:val="center"/>
              <w:rPr>
                <w:sz w:val="24"/>
                <w:szCs w:val="24"/>
              </w:rPr>
            </w:pPr>
            <w:r>
              <w:rPr>
                <w:sz w:val="24"/>
                <w:szCs w:val="24"/>
              </w:rPr>
              <w:t>Тираж изданий,</w:t>
            </w:r>
          </w:p>
          <w:p>
            <w:pPr>
              <w:pStyle w:val="Normal"/>
              <w:widowControl w:val="false"/>
              <w:tabs>
                <w:tab w:val="clear" w:pos="708"/>
                <w:tab w:val="left" w:pos="346" w:leader="none"/>
              </w:tabs>
              <w:spacing w:lineRule="exact" w:line="278"/>
              <w:jc w:val="center"/>
              <w:rPr>
                <w:sz w:val="24"/>
                <w:szCs w:val="24"/>
              </w:rPr>
            </w:pPr>
            <w:r>
              <w:rPr>
                <w:sz w:val="24"/>
                <w:szCs w:val="24"/>
              </w:rPr>
              <w:t>экз.</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46" w:leader="none"/>
              </w:tabs>
              <w:spacing w:lineRule="exact" w:line="278"/>
              <w:jc w:val="center"/>
              <w:rPr>
                <w:sz w:val="24"/>
                <w:szCs w:val="24"/>
              </w:rPr>
            </w:pPr>
            <w:r>
              <w:rPr>
                <w:sz w:val="24"/>
                <w:szCs w:val="24"/>
              </w:rPr>
              <w:t>Объем средств, тыс.руб.</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46" w:leader="none"/>
              </w:tabs>
              <w:spacing w:lineRule="exact" w:line="278"/>
              <w:jc w:val="center"/>
              <w:rPr>
                <w:sz w:val="24"/>
                <w:szCs w:val="24"/>
              </w:rPr>
            </w:pPr>
            <w:r>
              <w:rPr>
                <w:sz w:val="24"/>
                <w:szCs w:val="24"/>
              </w:rPr>
              <w:t>Источник финансирования</w:t>
            </w:r>
          </w:p>
        </w:tc>
      </w:tr>
      <w:tr>
        <w:trPr/>
        <w:tc>
          <w:tcPr>
            <w:tcW w:w="22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Пособие рельефно-точечного шрифта с рельефными иллюстрациями «В.П. Астафьев «Конь с розовой гривой» [6+]</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41 стр. РТШ</w:t>
            </w:r>
          </w:p>
          <w:p>
            <w:pPr>
              <w:pStyle w:val="Normal"/>
              <w:widowControl w:val="false"/>
              <w:jc w:val="center"/>
              <w:rPr>
                <w:sz w:val="24"/>
                <w:szCs w:val="24"/>
              </w:rPr>
            </w:pPr>
            <w:r>
              <w:rPr>
                <w:color w:val="000000" w:themeColor="text1"/>
                <w:sz w:val="24"/>
                <w:szCs w:val="24"/>
              </w:rPr>
              <w:t>2  рел. илл</w:t>
            </w:r>
          </w:p>
        </w:tc>
        <w:tc>
          <w:tcPr>
            <w:tcW w:w="1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5</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Субсидия на выполнение государственного задания</w:t>
            </w:r>
          </w:p>
        </w:tc>
      </w:tr>
      <w:tr>
        <w:trPr/>
        <w:tc>
          <w:tcPr>
            <w:tcW w:w="22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Пособие рельефно-точечного шрифта с рельефными иллюстрациями «Легенда советской авиации» и флеш-карта [6+]</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20 с. РТШ</w:t>
            </w:r>
          </w:p>
          <w:p>
            <w:pPr>
              <w:pStyle w:val="Normal"/>
              <w:widowControl w:val="false"/>
              <w:jc w:val="center"/>
              <w:rPr>
                <w:sz w:val="24"/>
                <w:szCs w:val="24"/>
              </w:rPr>
            </w:pPr>
            <w:r>
              <w:rPr>
                <w:color w:val="000000" w:themeColor="text1"/>
                <w:sz w:val="24"/>
                <w:szCs w:val="24"/>
              </w:rPr>
              <w:t>16 с. УШ</w:t>
            </w:r>
          </w:p>
          <w:p>
            <w:pPr>
              <w:pStyle w:val="Normal"/>
              <w:widowControl w:val="false"/>
              <w:jc w:val="center"/>
              <w:rPr>
                <w:sz w:val="24"/>
                <w:szCs w:val="24"/>
              </w:rPr>
            </w:pPr>
            <w:r>
              <w:rPr>
                <w:color w:val="000000" w:themeColor="text1"/>
                <w:sz w:val="24"/>
                <w:szCs w:val="24"/>
              </w:rPr>
              <w:t>2 рел.илл.</w:t>
            </w:r>
          </w:p>
        </w:tc>
        <w:tc>
          <w:tcPr>
            <w:tcW w:w="1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5</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Субсидия на выполнение государственного задания</w:t>
            </w:r>
          </w:p>
        </w:tc>
      </w:tr>
      <w:tr>
        <w:trPr/>
        <w:tc>
          <w:tcPr>
            <w:tcW w:w="22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Библиографическое пособие «Книги укрупненного шрифта, поступившие в библиотеку в 2023 году» [12+]</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23 стр.</w:t>
            </w:r>
          </w:p>
        </w:tc>
        <w:tc>
          <w:tcPr>
            <w:tcW w:w="1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26</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Субсидия на выполнение государственного задания</w:t>
            </w:r>
          </w:p>
        </w:tc>
      </w:tr>
      <w:tr>
        <w:trPr/>
        <w:tc>
          <w:tcPr>
            <w:tcW w:w="22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Библиографическое пособие «Книги рельефно-точечного шрифта, поступившие в библиотеку в 2023 году»[12+]</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6 стр. РТШ</w:t>
            </w:r>
          </w:p>
        </w:tc>
        <w:tc>
          <w:tcPr>
            <w:tcW w:w="19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8</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Субсидия на выполнение государственного задания</w:t>
            </w:r>
          </w:p>
        </w:tc>
      </w:tr>
    </w:tbl>
    <w:p>
      <w:pPr>
        <w:pStyle w:val="Normal"/>
        <w:jc w:val="both"/>
        <w:rPr>
          <w:sz w:val="24"/>
        </w:rPr>
      </w:pPr>
      <w:r>
        <w:rPr>
          <w:sz w:val="24"/>
        </w:rPr>
      </w:r>
    </w:p>
    <w:p>
      <w:pPr>
        <w:pStyle w:val="Normal"/>
        <w:tabs>
          <w:tab w:val="clear" w:pos="708"/>
          <w:tab w:val="left" w:pos="426" w:leader="none"/>
        </w:tabs>
        <w:jc w:val="both"/>
        <w:rPr>
          <w:b/>
          <w:sz w:val="24"/>
        </w:rPr>
      </w:pPr>
      <w:r>
        <w:rPr>
          <w:b/>
          <w:sz w:val="24"/>
        </w:rPr>
        <w:t>20.</w:t>
        <w:tab/>
        <w:t>Информатизация и техническая оснащенность.</w:t>
      </w:r>
    </w:p>
    <w:p>
      <w:pPr>
        <w:pStyle w:val="Normal"/>
        <w:jc w:val="both"/>
        <w:rPr/>
      </w:pPr>
      <w:r>
        <w:rPr>
          <w:sz w:val="24"/>
        </w:rPr>
        <w:t>20.1.</w:t>
        <w:tab/>
      </w:r>
      <w:r>
        <w:rPr>
          <w:spacing w:val="-2"/>
          <w:sz w:val="24"/>
        </w:rPr>
        <w:t>Основные показатели и структура расходов на информатизацию в 2024 году (Приложение 1).</w:t>
      </w:r>
    </w:p>
    <w:p>
      <w:pPr>
        <w:pStyle w:val="Normal"/>
        <w:jc w:val="both"/>
        <w:rPr/>
      </w:pPr>
      <w:r>
        <w:rPr>
          <w:b/>
          <w:sz w:val="22"/>
        </w:rPr>
        <w:t xml:space="preserve">Примечание: </w:t>
      </w:r>
      <w:r>
        <w:rPr>
          <w:sz w:val="22"/>
        </w:rPr>
        <w:t>Приложение 1 обязательно для заполнения.</w:t>
      </w:r>
    </w:p>
    <w:p>
      <w:pPr>
        <w:pStyle w:val="Normal"/>
        <w:widowControl/>
        <w:jc w:val="both"/>
        <w:rPr>
          <w:sz w:val="24"/>
        </w:rPr>
      </w:pPr>
      <w:r>
        <w:rPr>
          <w:sz w:val="24"/>
        </w:rPr>
        <w:t>20.2.</w:t>
        <w:tab/>
        <w:t xml:space="preserve">Перечень реализованных мероприятий в сфере информационных технологий в 2024 году </w:t>
      </w:r>
      <w:r>
        <w:rPr/>
        <w:t>(</w:t>
      </w:r>
      <w:r>
        <w:rPr>
          <w:sz w:val="24"/>
        </w:rPr>
        <w:t>переход на отечественное ПО, автоматизация деятельности с помощью компьютерного оборудования или программного обеспечения, разработка электронного сервиса, в том числе интернет-сайта, представительство в социальных сетях и т.п.).</w:t>
      </w:r>
    </w:p>
    <w:p>
      <w:pPr>
        <w:pStyle w:val="Normal"/>
        <w:jc w:val="both"/>
        <w:rPr>
          <w:sz w:val="16"/>
        </w:rPr>
      </w:pPr>
      <w:r>
        <w:rPr>
          <w:sz w:val="16"/>
        </w:rPr>
      </w:r>
    </w:p>
    <w:tbl>
      <w:tblPr>
        <w:tblW w:w="9603"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2354"/>
        <w:gridCol w:w="3176"/>
        <w:gridCol w:w="2124"/>
        <w:gridCol w:w="1948"/>
      </w:tblGrid>
      <w:tr>
        <w:trPr/>
        <w:tc>
          <w:tcPr>
            <w:tcW w:w="2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Описание мероприятия</w:t>
            </w:r>
          </w:p>
        </w:tc>
        <w:tc>
          <w:tcPr>
            <w:tcW w:w="31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Решаемые задачи</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Затрачено средств, тыс.руб.</w:t>
            </w:r>
          </w:p>
        </w:tc>
        <w:tc>
          <w:tcPr>
            <w:tcW w:w="1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Источник финансирования</w:t>
            </w:r>
          </w:p>
        </w:tc>
      </w:tr>
      <w:tr>
        <w:trPr/>
        <w:tc>
          <w:tcPr>
            <w:tcW w:w="2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 w:val="left" w:pos="-120" w:leader="none"/>
              </w:tabs>
              <w:rPr/>
            </w:pPr>
            <w:r>
              <w:rPr>
                <w:color w:val="auto"/>
                <w:sz w:val="24"/>
                <w:szCs w:val="24"/>
              </w:rPr>
              <w:t xml:space="preserve">Доменное имя сайта </w:t>
            </w:r>
            <w:hyperlink r:id="rId2">
              <w:r>
                <w:rPr>
                  <w:color w:val="0000FF"/>
                  <w:sz w:val="24"/>
                  <w:szCs w:val="24"/>
                  <w:u w:val="single"/>
                  <w:lang w:val="en-US"/>
                </w:rPr>
                <w:t>www</w:t>
              </w:r>
              <w:r>
                <w:rPr>
                  <w:color w:val="0000FF"/>
                  <w:sz w:val="24"/>
                  <w:szCs w:val="24"/>
                  <w:u w:val="single"/>
                </w:rPr>
                <w:t>.</w:t>
              </w:r>
              <w:r>
                <w:rPr>
                  <w:color w:val="0000FF"/>
                  <w:sz w:val="24"/>
                  <w:szCs w:val="24"/>
                  <w:u w:val="single"/>
                  <w:lang w:val="en-US"/>
                </w:rPr>
                <w:t>vosbibl</w:t>
              </w:r>
              <w:r>
                <w:rPr>
                  <w:color w:val="0000FF"/>
                  <w:sz w:val="24"/>
                  <w:szCs w:val="24"/>
                  <w:u w:val="single"/>
                </w:rPr>
                <w:t>.</w:t>
              </w:r>
              <w:r>
                <w:rPr>
                  <w:color w:val="0000FF"/>
                  <w:sz w:val="24"/>
                  <w:szCs w:val="24"/>
                  <w:u w:val="single"/>
                  <w:lang w:val="en-US"/>
                </w:rPr>
                <w:t>ru</w:t>
              </w:r>
            </w:hyperlink>
          </w:p>
        </w:tc>
        <w:tc>
          <w:tcPr>
            <w:tcW w:w="31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0" w:leader="none"/>
                <w:tab w:val="left" w:pos="-120" w:leader="none"/>
              </w:tabs>
              <w:rPr>
                <w:sz w:val="24"/>
                <w:szCs w:val="24"/>
              </w:rPr>
            </w:pPr>
            <w:r>
              <w:rPr>
                <w:color w:val="auto"/>
                <w:sz w:val="24"/>
                <w:szCs w:val="24"/>
              </w:rPr>
              <w:t>Информирование пользователей  о предоставлении услуги библиотечного и информационного обслуживания</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1,8</w:t>
            </w:r>
          </w:p>
        </w:tc>
        <w:tc>
          <w:tcPr>
            <w:tcW w:w="1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0" w:leader="none"/>
                <w:tab w:val="left" w:pos="-120" w:leader="none"/>
              </w:tabs>
              <w:jc w:val="center"/>
              <w:rPr>
                <w:sz w:val="24"/>
                <w:szCs w:val="24"/>
              </w:rPr>
            </w:pPr>
            <w:r>
              <w:rPr>
                <w:color w:val="auto"/>
                <w:sz w:val="24"/>
                <w:szCs w:val="24"/>
              </w:rPr>
              <w:t>субсидия на выполнение государственного задания (областной бюджет)</w:t>
            </w:r>
          </w:p>
        </w:tc>
      </w:tr>
      <w:tr>
        <w:trPr/>
        <w:tc>
          <w:tcPr>
            <w:tcW w:w="2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 w:val="left" w:pos="-120" w:leader="none"/>
              </w:tabs>
              <w:rPr>
                <w:sz w:val="24"/>
                <w:szCs w:val="24"/>
              </w:rPr>
            </w:pPr>
            <w:r>
              <w:rPr>
                <w:color w:val="auto"/>
                <w:sz w:val="24"/>
                <w:szCs w:val="24"/>
              </w:rPr>
              <w:t>Обновление антивирусного ПО «Касперский»</w:t>
            </w:r>
          </w:p>
        </w:tc>
        <w:tc>
          <w:tcPr>
            <w:tcW w:w="31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0" w:leader="none"/>
                <w:tab w:val="left" w:pos="-120" w:leader="none"/>
              </w:tabs>
              <w:rPr>
                <w:sz w:val="24"/>
                <w:szCs w:val="24"/>
              </w:rPr>
            </w:pPr>
            <w:r>
              <w:rPr>
                <w:color w:val="auto"/>
                <w:sz w:val="24"/>
                <w:szCs w:val="24"/>
              </w:rPr>
              <w:t>Автоматизация деятельности с помощью компьютерного оборудования и программного обеспечения</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7,1</w:t>
            </w:r>
          </w:p>
        </w:tc>
        <w:tc>
          <w:tcPr>
            <w:tcW w:w="1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0" w:leader="none"/>
                <w:tab w:val="left" w:pos="-120" w:leader="none"/>
              </w:tabs>
              <w:jc w:val="center"/>
              <w:rPr>
                <w:sz w:val="24"/>
                <w:szCs w:val="24"/>
              </w:rPr>
            </w:pPr>
            <w:r>
              <w:rPr>
                <w:color w:val="auto"/>
                <w:sz w:val="24"/>
                <w:szCs w:val="24"/>
              </w:rPr>
              <w:t>субсидия на выполнение государственного задания (областной бюджет)</w:t>
            </w:r>
          </w:p>
        </w:tc>
      </w:tr>
      <w:tr>
        <w:trPr/>
        <w:tc>
          <w:tcPr>
            <w:tcW w:w="2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 w:val="left" w:pos="-120" w:leader="none"/>
              </w:tabs>
              <w:rPr>
                <w:sz w:val="24"/>
                <w:szCs w:val="24"/>
              </w:rPr>
            </w:pPr>
            <w:r>
              <w:rPr>
                <w:color w:val="auto"/>
                <w:sz w:val="24"/>
                <w:szCs w:val="24"/>
              </w:rPr>
              <w:t>Обновление ключа  БУК ВО «ЦИТ»</w:t>
            </w:r>
          </w:p>
        </w:tc>
        <w:tc>
          <w:tcPr>
            <w:tcW w:w="31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0" w:leader="none"/>
                <w:tab w:val="left" w:pos="-120" w:leader="none"/>
              </w:tabs>
              <w:rPr>
                <w:sz w:val="24"/>
                <w:szCs w:val="24"/>
              </w:rPr>
            </w:pPr>
            <w:r>
              <w:rPr>
                <w:color w:val="auto"/>
                <w:sz w:val="24"/>
                <w:szCs w:val="24"/>
              </w:rPr>
              <w:t>Автоматизация деятельности с помощью компьютерного оборудования и программного обеспечения</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2,9</w:t>
            </w:r>
          </w:p>
        </w:tc>
        <w:tc>
          <w:tcPr>
            <w:tcW w:w="19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0" w:leader="none"/>
                <w:tab w:val="left" w:pos="-120" w:leader="none"/>
              </w:tabs>
              <w:jc w:val="center"/>
              <w:rPr>
                <w:sz w:val="24"/>
                <w:szCs w:val="24"/>
              </w:rPr>
            </w:pPr>
            <w:r>
              <w:rPr>
                <w:color w:val="auto"/>
                <w:sz w:val="24"/>
                <w:szCs w:val="24"/>
              </w:rPr>
              <w:t>субсидия на выполнение государственного задания (областной бюджет)</w:t>
            </w:r>
          </w:p>
        </w:tc>
      </w:tr>
    </w:tbl>
    <w:p>
      <w:pPr>
        <w:pStyle w:val="Normal"/>
        <w:jc w:val="both"/>
        <w:rPr>
          <w:b/>
          <w:sz w:val="24"/>
        </w:rPr>
      </w:pPr>
      <w:r>
        <w:rPr>
          <w:b/>
          <w:sz w:val="24"/>
        </w:rPr>
      </w:r>
    </w:p>
    <w:p>
      <w:pPr>
        <w:pStyle w:val="Normal"/>
        <w:tabs>
          <w:tab w:val="clear" w:pos="708"/>
          <w:tab w:val="left" w:pos="426" w:leader="none"/>
        </w:tabs>
        <w:jc w:val="both"/>
        <w:rPr>
          <w:b/>
          <w:sz w:val="24"/>
        </w:rPr>
      </w:pPr>
      <w:r>
        <w:rPr>
          <w:b/>
          <w:sz w:val="24"/>
        </w:rPr>
        <w:t>21.</w:t>
        <w:tab/>
        <w:t>Анализ кадрового обеспечения.</w:t>
      </w:r>
    </w:p>
    <w:p>
      <w:pPr>
        <w:pStyle w:val="Normal"/>
        <w:jc w:val="both"/>
        <w:rPr/>
      </w:pPr>
      <w:r>
        <w:rPr>
          <w:sz w:val="24"/>
        </w:rPr>
        <w:t>21.1.</w:t>
        <w:tab/>
        <w:t>Основные показатели (Приложение 2).</w:t>
      </w:r>
    </w:p>
    <w:p>
      <w:pPr>
        <w:pStyle w:val="Normal"/>
        <w:jc w:val="both"/>
        <w:rPr/>
      </w:pPr>
      <w:r>
        <w:rPr>
          <w:b/>
          <w:sz w:val="22"/>
        </w:rPr>
        <w:t xml:space="preserve">Примечание: </w:t>
      </w:r>
      <w:r>
        <w:rPr>
          <w:sz w:val="22"/>
        </w:rPr>
        <w:t>Приложение 2 обязательно для заполнения.</w:t>
      </w:r>
    </w:p>
    <w:p>
      <w:pPr>
        <w:pStyle w:val="Normal"/>
        <w:jc w:val="both"/>
        <w:rPr>
          <w:sz w:val="24"/>
        </w:rPr>
      </w:pPr>
      <w:r>
        <w:rPr>
          <w:sz w:val="24"/>
        </w:rPr>
        <w:t>21.2.</w:t>
        <w:tab/>
        <w:t>Мероприятия по совершенствованию оплаты труда работников учреждения: проведение аттестации работников учреждения.</w:t>
      </w:r>
    </w:p>
    <w:p>
      <w:pPr>
        <w:pStyle w:val="Normal"/>
        <w:ind w:left="360" w:hanging="0"/>
        <w:rPr>
          <w:sz w:val="10"/>
        </w:rPr>
      </w:pPr>
      <w:r>
        <w:rPr>
          <w:sz w:val="10"/>
        </w:rPr>
      </w:r>
    </w:p>
    <w:tbl>
      <w:tblPr>
        <w:tblW w:w="9266"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5128"/>
        <w:gridCol w:w="4137"/>
      </w:tblGrid>
      <w:tr>
        <w:trPr>
          <w:trHeight w:val="276" w:hRule="atLeast"/>
        </w:trPr>
        <w:tc>
          <w:tcPr>
            <w:tcW w:w="51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Фактическая численность работников по состоянию на 31.12.2024 г.</w:t>
            </w:r>
          </w:p>
        </w:tc>
        <w:tc>
          <w:tcPr>
            <w:tcW w:w="41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center"/>
              <w:rPr>
                <w:sz w:val="24"/>
                <w:szCs w:val="24"/>
              </w:rPr>
            </w:pPr>
            <w:r>
              <w:rPr>
                <w:sz w:val="24"/>
                <w:szCs w:val="24"/>
              </w:rPr>
              <w:t>из них прошли аттестацию</w:t>
            </w:r>
          </w:p>
        </w:tc>
      </w:tr>
      <w:tr>
        <w:trPr>
          <w:trHeight w:val="276" w:hRule="atLeast"/>
        </w:trPr>
        <w:tc>
          <w:tcPr>
            <w:tcW w:w="5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c>
          <w:tcPr>
            <w:tcW w:w="41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r>
      <w:tr>
        <w:trPr>
          <w:trHeight w:val="283" w:hRule="atLeast"/>
        </w:trPr>
        <w:tc>
          <w:tcPr>
            <w:tcW w:w="5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lang w:val="en-US"/>
              </w:rPr>
              <w:t>13</w:t>
            </w:r>
          </w:p>
        </w:tc>
        <w:tc>
          <w:tcPr>
            <w:tcW w:w="4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Autospacing="1" w:after="0"/>
              <w:jc w:val="center"/>
              <w:rPr>
                <w:sz w:val="24"/>
                <w:szCs w:val="24"/>
              </w:rPr>
            </w:pPr>
            <w:r>
              <w:rPr>
                <w:sz w:val="24"/>
                <w:szCs w:val="24"/>
                <w:lang w:val="en-US"/>
              </w:rPr>
              <w:t>5</w:t>
            </w:r>
          </w:p>
        </w:tc>
      </w:tr>
    </w:tbl>
    <w:p>
      <w:pPr>
        <w:pStyle w:val="Normal"/>
        <w:jc w:val="both"/>
        <w:rPr>
          <w:sz w:val="16"/>
        </w:rPr>
      </w:pPr>
      <w:r>
        <w:rPr>
          <w:sz w:val="16"/>
        </w:rPr>
      </w:r>
    </w:p>
    <w:p>
      <w:pPr>
        <w:pStyle w:val="Normal"/>
        <w:jc w:val="both"/>
        <w:rPr>
          <w:sz w:val="24"/>
          <w:lang w:val="en-US"/>
        </w:rPr>
      </w:pPr>
      <w:r>
        <w:rPr>
          <w:sz w:val="24"/>
        </w:rPr>
        <w:t>21.3.</w:t>
        <w:tab/>
        <w:t>Социальная поддержка работников.</w:t>
      </w:r>
    </w:p>
    <w:p>
      <w:pPr>
        <w:pStyle w:val="Normal"/>
        <w:ind w:firstLine="567"/>
        <w:jc w:val="both"/>
        <w:rPr>
          <w:sz w:val="24"/>
          <w:szCs w:val="24"/>
        </w:rPr>
      </w:pPr>
      <w:r>
        <w:rPr>
          <w:color w:val="000000" w:themeColor="text1"/>
          <w:sz w:val="24"/>
          <w:szCs w:val="24"/>
        </w:rPr>
        <w:t>От учреждения подаются заявки в Департамент социальной защиты населения на частичную компенсацию летнего отдыха детей сотрудников. Сотрудники пользуются мерами поддержки по частичной оплате санаторно-курортного лечения.</w:t>
      </w:r>
    </w:p>
    <w:p>
      <w:pPr>
        <w:pStyle w:val="Normal"/>
        <w:jc w:val="both"/>
        <w:rPr>
          <w:sz w:val="24"/>
        </w:rPr>
      </w:pPr>
      <w:r>
        <w:rPr>
          <w:sz w:val="24"/>
        </w:rPr>
      </w:r>
    </w:p>
    <w:p>
      <w:pPr>
        <w:pStyle w:val="Normal"/>
        <w:jc w:val="both"/>
        <w:rPr>
          <w:sz w:val="24"/>
        </w:rPr>
      </w:pPr>
      <w:r>
        <w:rPr>
          <w:sz w:val="24"/>
        </w:rPr>
        <w:t>21.3.</w:t>
        <w:tab/>
        <w:t>Мероприятия по привлечению молодых специалистов для работы в учреждении.</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В 2024 году на работу принят 1 сотрудник до 35 лет.</w:t>
      </w:r>
    </w:p>
    <w:p>
      <w:pPr>
        <w:pStyle w:val="Normal"/>
        <w:jc w:val="both"/>
        <w:rPr>
          <w:sz w:val="24"/>
        </w:rPr>
      </w:pPr>
      <w:r>
        <w:rPr>
          <w:sz w:val="24"/>
        </w:rPr>
      </w:r>
    </w:p>
    <w:p>
      <w:pPr>
        <w:pStyle w:val="Normal"/>
        <w:jc w:val="both"/>
        <w:rPr>
          <w:sz w:val="24"/>
        </w:rPr>
      </w:pPr>
      <w:r>
        <w:rPr>
          <w:sz w:val="24"/>
        </w:rPr>
        <w:t>21.4.</w:t>
        <w:tab/>
        <w:t>Трудоустройство инвалидов (количество сотрудников-инвалидов, работающих в учреждении на 31.12.2024 г., число вновь принятых работников-инвалидов в 2023 году, оборудование (оснащение) рабочих мест для инвалидов).</w:t>
      </w:r>
    </w:p>
    <w:p>
      <w:pPr>
        <w:pStyle w:val="Normal"/>
        <w:ind w:firstLine="567"/>
        <w:jc w:val="both"/>
        <w:rPr>
          <w:sz w:val="24"/>
          <w:szCs w:val="24"/>
        </w:rPr>
      </w:pPr>
      <w:r>
        <w:rPr>
          <w:color w:val="000000" w:themeColor="text1"/>
          <w:sz w:val="24"/>
          <w:szCs w:val="24"/>
        </w:rPr>
        <w:t>К работе в библиотеке сотрудники с инвалидностью не привлекались.</w:t>
      </w:r>
    </w:p>
    <w:p>
      <w:pPr>
        <w:pStyle w:val="Normal"/>
        <w:jc w:val="both"/>
        <w:rPr>
          <w:sz w:val="24"/>
        </w:rPr>
      </w:pPr>
      <w:r>
        <w:rPr>
          <w:sz w:val="24"/>
        </w:rPr>
      </w:r>
    </w:p>
    <w:p>
      <w:pPr>
        <w:pStyle w:val="Normal"/>
        <w:jc w:val="both"/>
        <w:rPr>
          <w:sz w:val="24"/>
        </w:rPr>
      </w:pPr>
      <w:r>
        <w:rPr>
          <w:sz w:val="24"/>
        </w:rPr>
        <w:t>21.5.</w:t>
        <w:tab/>
        <w:t>Количество несовершеннолетних, привлеченных к работе в учреждении, в том числе в связи с формами летней занятости (число трудоустроенных несовершеннолетних, период трудоустройства, должность).</w:t>
      </w:r>
    </w:p>
    <w:p>
      <w:pPr>
        <w:pStyle w:val="Normal"/>
        <w:jc w:val="both"/>
        <w:rPr>
          <w:sz w:val="24"/>
          <w:szCs w:val="24"/>
        </w:rPr>
      </w:pPr>
      <w:r>
        <w:rPr>
          <w:bCs/>
          <w:color w:val="000000" w:themeColor="text1"/>
          <w:sz w:val="24"/>
          <w:szCs w:val="24"/>
        </w:rPr>
        <w:t>В 2024 году несовершенолетние на работу не привлекались.</w:t>
      </w:r>
    </w:p>
    <w:p>
      <w:pPr>
        <w:pStyle w:val="Normal"/>
        <w:jc w:val="both"/>
        <w:rPr>
          <w:b/>
          <w:sz w:val="24"/>
          <w:szCs w:val="24"/>
        </w:rPr>
      </w:pPr>
      <w:r>
        <w:rPr>
          <w:b/>
          <w:sz w:val="24"/>
          <w:szCs w:val="24"/>
        </w:rPr>
      </w:r>
    </w:p>
    <w:p>
      <w:pPr>
        <w:pStyle w:val="Normal"/>
        <w:tabs>
          <w:tab w:val="clear" w:pos="708"/>
          <w:tab w:val="left" w:pos="709" w:leader="none"/>
        </w:tabs>
        <w:jc w:val="both"/>
        <w:rPr>
          <w:sz w:val="24"/>
        </w:rPr>
      </w:pPr>
      <w:r>
        <w:rPr>
          <w:sz w:val="24"/>
        </w:rPr>
        <w:t>21.6.</w:t>
        <w:tab/>
        <w:t>Прогноз потребности учреждения в специалистах на 2025-2027 годы</w:t>
      </w:r>
    </w:p>
    <w:p>
      <w:pPr>
        <w:pStyle w:val="Normal"/>
        <w:jc w:val="both"/>
        <w:rPr>
          <w:sz w:val="10"/>
        </w:rPr>
      </w:pPr>
      <w:r>
        <w:rPr>
          <w:sz w:val="10"/>
        </w:rPr>
      </w:r>
    </w:p>
    <w:tbl>
      <w:tblPr>
        <w:tblW w:w="10089"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1681"/>
        <w:gridCol w:w="1681"/>
        <w:gridCol w:w="1682"/>
        <w:gridCol w:w="1683"/>
        <w:gridCol w:w="1684"/>
        <w:gridCol w:w="1677"/>
      </w:tblGrid>
      <w:tr>
        <w:trPr/>
        <w:tc>
          <w:tcPr>
            <w:tcW w:w="336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2025 год</w:t>
            </w:r>
          </w:p>
        </w:tc>
        <w:tc>
          <w:tcPr>
            <w:tcW w:w="33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2026 год</w:t>
            </w:r>
          </w:p>
        </w:tc>
        <w:tc>
          <w:tcPr>
            <w:tcW w:w="33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2027 год</w:t>
            </w:r>
          </w:p>
        </w:tc>
      </w:tr>
      <w:tr>
        <w:trPr/>
        <w:tc>
          <w:tcPr>
            <w:tcW w:w="1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наименование должности</w:t>
            </w:r>
          </w:p>
        </w:tc>
        <w:tc>
          <w:tcPr>
            <w:tcW w:w="1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количество</w:t>
            </w:r>
          </w:p>
          <w:p>
            <w:pPr>
              <w:pStyle w:val="Normal"/>
              <w:widowControl w:val="false"/>
              <w:jc w:val="center"/>
              <w:rPr>
                <w:sz w:val="24"/>
                <w:szCs w:val="24"/>
              </w:rPr>
            </w:pPr>
            <w:r>
              <w:rPr>
                <w:sz w:val="24"/>
                <w:szCs w:val="24"/>
              </w:rPr>
              <w:t>шт. ед.</w:t>
            </w:r>
          </w:p>
        </w:tc>
        <w:tc>
          <w:tcPr>
            <w:tcW w:w="16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наименование должности</w:t>
            </w:r>
          </w:p>
        </w:tc>
        <w:tc>
          <w:tcPr>
            <w:tcW w:w="1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количество</w:t>
            </w:r>
          </w:p>
          <w:p>
            <w:pPr>
              <w:pStyle w:val="Normal"/>
              <w:widowControl w:val="false"/>
              <w:jc w:val="center"/>
              <w:rPr>
                <w:sz w:val="24"/>
                <w:szCs w:val="24"/>
              </w:rPr>
            </w:pPr>
            <w:r>
              <w:rPr>
                <w:sz w:val="24"/>
                <w:szCs w:val="24"/>
              </w:rPr>
              <w:t>шт. ед.</w:t>
            </w:r>
          </w:p>
        </w:tc>
        <w:tc>
          <w:tcPr>
            <w:tcW w:w="16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наименование должности</w:t>
            </w:r>
          </w:p>
        </w:tc>
        <w:tc>
          <w:tcPr>
            <w:tcW w:w="1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количество</w:t>
            </w:r>
          </w:p>
          <w:p>
            <w:pPr>
              <w:pStyle w:val="Normal"/>
              <w:widowControl w:val="false"/>
              <w:jc w:val="center"/>
              <w:rPr>
                <w:sz w:val="24"/>
                <w:szCs w:val="24"/>
              </w:rPr>
            </w:pPr>
            <w:r>
              <w:rPr>
                <w:sz w:val="24"/>
                <w:szCs w:val="24"/>
              </w:rPr>
              <w:t>шт. ед.</w:t>
            </w:r>
          </w:p>
        </w:tc>
      </w:tr>
      <w:tr>
        <w:trPr/>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w:t>
            </w:r>
          </w:p>
        </w:tc>
        <w:tc>
          <w:tcPr>
            <w:tcW w:w="1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w:t>
            </w:r>
          </w:p>
        </w:tc>
        <w:tc>
          <w:tcPr>
            <w:tcW w:w="168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 w:val="left" w:pos="-120" w:leader="none"/>
              </w:tabs>
              <w:rPr>
                <w:sz w:val="24"/>
                <w:szCs w:val="24"/>
              </w:rPr>
            </w:pPr>
            <w:r>
              <w:rPr>
                <w:sz w:val="24"/>
                <w:szCs w:val="24"/>
              </w:rPr>
              <w:t>Главный библиотекарь по работе с детьми</w:t>
            </w:r>
          </w:p>
          <w:p>
            <w:pPr>
              <w:pStyle w:val="Normal"/>
              <w:widowControl w:val="false"/>
              <w:tabs>
                <w:tab w:val="clear" w:pos="708"/>
                <w:tab w:val="left" w:pos="-360" w:leader="none"/>
                <w:tab w:val="left" w:pos="-120" w:leader="none"/>
              </w:tabs>
              <w:rPr>
                <w:sz w:val="24"/>
                <w:szCs w:val="24"/>
              </w:rPr>
            </w:pPr>
            <w:r>
              <w:rPr>
                <w:sz w:val="24"/>
                <w:szCs w:val="24"/>
              </w:rPr>
            </w:r>
          </w:p>
          <w:p>
            <w:pPr>
              <w:pStyle w:val="Normal"/>
              <w:widowControl w:val="false"/>
              <w:tabs>
                <w:tab w:val="clear" w:pos="708"/>
                <w:tab w:val="left" w:pos="-360" w:leader="none"/>
                <w:tab w:val="left" w:pos="-120" w:leader="none"/>
              </w:tabs>
              <w:rPr>
                <w:sz w:val="24"/>
                <w:szCs w:val="24"/>
              </w:rPr>
            </w:pPr>
            <w:r>
              <w:rPr>
                <w:sz w:val="24"/>
                <w:szCs w:val="24"/>
              </w:rPr>
            </w:r>
          </w:p>
          <w:p>
            <w:pPr>
              <w:pStyle w:val="Normal"/>
              <w:widowControl w:val="false"/>
              <w:tabs>
                <w:tab w:val="clear" w:pos="708"/>
                <w:tab w:val="left" w:pos="-360" w:leader="none"/>
                <w:tab w:val="left" w:pos="-120" w:leader="none"/>
              </w:tabs>
              <w:rPr>
                <w:sz w:val="24"/>
                <w:szCs w:val="24"/>
              </w:rPr>
            </w:pPr>
            <w:r>
              <w:rPr>
                <w:sz w:val="24"/>
                <w:szCs w:val="24"/>
              </w:rPr>
            </w:r>
          </w:p>
          <w:p>
            <w:pPr>
              <w:pStyle w:val="Normal"/>
              <w:widowControl w:val="false"/>
              <w:tabs>
                <w:tab w:val="clear" w:pos="708"/>
                <w:tab w:val="left" w:pos="-360" w:leader="none"/>
                <w:tab w:val="left" w:pos="-120" w:leader="none"/>
              </w:tabs>
              <w:rPr>
                <w:sz w:val="24"/>
                <w:szCs w:val="24"/>
              </w:rPr>
            </w:pPr>
            <w:r>
              <w:rPr>
                <w:sz w:val="24"/>
                <w:szCs w:val="24"/>
              </w:rPr>
            </w:r>
          </w:p>
          <w:p>
            <w:pPr>
              <w:pStyle w:val="Normal"/>
              <w:widowControl w:val="false"/>
              <w:tabs>
                <w:tab w:val="clear" w:pos="708"/>
                <w:tab w:val="left" w:pos="-360" w:leader="none"/>
                <w:tab w:val="left" w:pos="-120" w:leader="none"/>
              </w:tabs>
              <w:rPr>
                <w:sz w:val="24"/>
                <w:szCs w:val="24"/>
              </w:rPr>
            </w:pPr>
            <w:r>
              <w:rPr>
                <w:sz w:val="24"/>
                <w:szCs w:val="24"/>
              </w:rPr>
            </w:r>
          </w:p>
          <w:p>
            <w:pPr>
              <w:pStyle w:val="Normal"/>
              <w:widowControl w:val="false"/>
              <w:tabs>
                <w:tab w:val="clear" w:pos="708"/>
                <w:tab w:val="left" w:pos="-360" w:leader="none"/>
                <w:tab w:val="left" w:pos="-120" w:leader="none"/>
              </w:tabs>
              <w:rPr>
                <w:sz w:val="24"/>
                <w:szCs w:val="24"/>
              </w:rPr>
            </w:pPr>
            <w:r>
              <w:rPr>
                <w:sz w:val="24"/>
                <w:szCs w:val="24"/>
              </w:rPr>
            </w:r>
          </w:p>
          <w:p>
            <w:pPr>
              <w:pStyle w:val="Normal"/>
              <w:widowControl w:val="false"/>
              <w:tabs>
                <w:tab w:val="clear" w:pos="708"/>
                <w:tab w:val="left" w:pos="-360" w:leader="none"/>
                <w:tab w:val="left" w:pos="-120" w:leader="none"/>
              </w:tabs>
              <w:rPr>
                <w:sz w:val="24"/>
                <w:szCs w:val="24"/>
              </w:rPr>
            </w:pPr>
            <w:r>
              <w:rPr>
                <w:sz w:val="24"/>
                <w:szCs w:val="24"/>
              </w:rPr>
            </w:r>
          </w:p>
          <w:p>
            <w:pPr>
              <w:pStyle w:val="Normal"/>
              <w:widowControl w:val="false"/>
              <w:tabs>
                <w:tab w:val="clear" w:pos="708"/>
                <w:tab w:val="left" w:pos="-360" w:leader="none"/>
                <w:tab w:val="left" w:pos="-120" w:leader="none"/>
              </w:tabs>
              <w:rPr>
                <w:sz w:val="24"/>
                <w:szCs w:val="24"/>
              </w:rPr>
            </w:pPr>
            <w:r>
              <w:rPr>
                <w:sz w:val="24"/>
                <w:szCs w:val="24"/>
              </w:rPr>
              <w:t>Главный библиотекарь для работы тифлоинформационного центра</w:t>
            </w:r>
          </w:p>
          <w:p>
            <w:pPr>
              <w:pStyle w:val="Normal"/>
              <w:widowControl w:val="false"/>
              <w:tabs>
                <w:tab w:val="clear" w:pos="708"/>
                <w:tab w:val="left" w:pos="-360" w:leader="none"/>
                <w:tab w:val="left" w:pos="-120" w:leader="none"/>
              </w:tabs>
              <w:ind w:firstLine="567"/>
              <w:rPr>
                <w:sz w:val="24"/>
                <w:szCs w:val="24"/>
              </w:rPr>
            </w:pPr>
            <w:r>
              <w:rPr>
                <w:sz w:val="24"/>
                <w:szCs w:val="24"/>
              </w:rPr>
            </w:r>
          </w:p>
          <w:p>
            <w:pPr>
              <w:pStyle w:val="Normal"/>
              <w:widowControl w:val="false"/>
              <w:jc w:val="center"/>
              <w:rPr>
                <w:color w:val="000000" w:themeColor="text1"/>
                <w:sz w:val="24"/>
                <w:szCs w:val="24"/>
              </w:rPr>
            </w:pPr>
            <w:r>
              <w:rPr>
                <w:color w:val="000000" w:themeColor="text1"/>
                <w:sz w:val="24"/>
                <w:szCs w:val="24"/>
              </w:rPr>
            </w:r>
          </w:p>
        </w:tc>
        <w:tc>
          <w:tcPr>
            <w:tcW w:w="168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 w:val="left" w:pos="-120" w:leader="none"/>
              </w:tabs>
              <w:ind w:firstLine="567"/>
              <w:rPr>
                <w:sz w:val="24"/>
                <w:szCs w:val="24"/>
              </w:rPr>
            </w:pPr>
            <w:r>
              <w:rPr>
                <w:sz w:val="24"/>
                <w:szCs w:val="24"/>
              </w:rPr>
              <w:t>1</w:t>
            </w:r>
          </w:p>
          <w:p>
            <w:pPr>
              <w:pStyle w:val="Normal"/>
              <w:widowControl w:val="false"/>
              <w:tabs>
                <w:tab w:val="clear" w:pos="708"/>
                <w:tab w:val="left" w:pos="-360" w:leader="none"/>
                <w:tab w:val="left" w:pos="-120" w:leader="none"/>
              </w:tabs>
              <w:ind w:firstLine="567"/>
              <w:jc w:val="center"/>
              <w:rPr>
                <w:sz w:val="24"/>
                <w:szCs w:val="24"/>
              </w:rPr>
            </w:pPr>
            <w:r>
              <w:rPr>
                <w:sz w:val="24"/>
                <w:szCs w:val="24"/>
              </w:rPr>
            </w:r>
          </w:p>
          <w:p>
            <w:pPr>
              <w:pStyle w:val="Normal"/>
              <w:widowControl w:val="false"/>
              <w:tabs>
                <w:tab w:val="clear" w:pos="708"/>
                <w:tab w:val="left" w:pos="-360" w:leader="none"/>
                <w:tab w:val="left" w:pos="-120" w:leader="none"/>
              </w:tabs>
              <w:ind w:firstLine="567"/>
              <w:jc w:val="center"/>
              <w:rPr>
                <w:sz w:val="24"/>
                <w:szCs w:val="24"/>
              </w:rPr>
            </w:pPr>
            <w:r>
              <w:rPr>
                <w:sz w:val="24"/>
                <w:szCs w:val="24"/>
              </w:rPr>
            </w:r>
          </w:p>
          <w:p>
            <w:pPr>
              <w:pStyle w:val="Normal"/>
              <w:widowControl w:val="false"/>
              <w:tabs>
                <w:tab w:val="clear" w:pos="708"/>
                <w:tab w:val="left" w:pos="-360" w:leader="none"/>
                <w:tab w:val="left" w:pos="-120" w:leader="none"/>
              </w:tabs>
              <w:ind w:firstLine="567"/>
              <w:jc w:val="center"/>
              <w:rPr>
                <w:sz w:val="24"/>
                <w:szCs w:val="24"/>
              </w:rPr>
            </w:pPr>
            <w:r>
              <w:rPr>
                <w:sz w:val="24"/>
                <w:szCs w:val="24"/>
              </w:rPr>
            </w:r>
          </w:p>
          <w:p>
            <w:pPr>
              <w:pStyle w:val="Normal"/>
              <w:widowControl w:val="false"/>
              <w:tabs>
                <w:tab w:val="clear" w:pos="708"/>
                <w:tab w:val="left" w:pos="-360" w:leader="none"/>
                <w:tab w:val="left" w:pos="-120" w:leader="none"/>
              </w:tabs>
              <w:ind w:firstLine="567"/>
              <w:jc w:val="center"/>
              <w:rPr>
                <w:sz w:val="24"/>
                <w:szCs w:val="24"/>
              </w:rPr>
            </w:pPr>
            <w:r>
              <w:rPr>
                <w:sz w:val="24"/>
                <w:szCs w:val="24"/>
              </w:rPr>
            </w:r>
          </w:p>
          <w:p>
            <w:pPr>
              <w:pStyle w:val="Normal"/>
              <w:widowControl w:val="false"/>
              <w:tabs>
                <w:tab w:val="clear" w:pos="708"/>
                <w:tab w:val="left" w:pos="-360" w:leader="none"/>
                <w:tab w:val="left" w:pos="-120" w:leader="none"/>
              </w:tabs>
              <w:ind w:firstLine="567"/>
              <w:jc w:val="center"/>
              <w:rPr>
                <w:sz w:val="24"/>
                <w:szCs w:val="24"/>
              </w:rPr>
            </w:pPr>
            <w:r>
              <w:rPr>
                <w:sz w:val="24"/>
                <w:szCs w:val="24"/>
              </w:rPr>
            </w:r>
          </w:p>
          <w:p>
            <w:pPr>
              <w:pStyle w:val="Normal"/>
              <w:widowControl w:val="false"/>
              <w:tabs>
                <w:tab w:val="clear" w:pos="708"/>
                <w:tab w:val="left" w:pos="-360" w:leader="none"/>
                <w:tab w:val="left" w:pos="-120" w:leader="none"/>
              </w:tabs>
              <w:ind w:firstLine="567"/>
              <w:jc w:val="center"/>
              <w:rPr>
                <w:sz w:val="24"/>
                <w:szCs w:val="24"/>
              </w:rPr>
            </w:pPr>
            <w:r>
              <w:rPr>
                <w:sz w:val="24"/>
                <w:szCs w:val="24"/>
              </w:rPr>
            </w:r>
          </w:p>
          <w:p>
            <w:pPr>
              <w:pStyle w:val="Normal"/>
              <w:widowControl w:val="false"/>
              <w:tabs>
                <w:tab w:val="clear" w:pos="708"/>
                <w:tab w:val="left" w:pos="-360" w:leader="none"/>
                <w:tab w:val="left" w:pos="-120" w:leader="none"/>
              </w:tabs>
              <w:ind w:firstLine="567"/>
              <w:jc w:val="center"/>
              <w:rPr>
                <w:sz w:val="24"/>
                <w:szCs w:val="24"/>
              </w:rPr>
            </w:pPr>
            <w:r>
              <w:rPr>
                <w:sz w:val="24"/>
                <w:szCs w:val="24"/>
              </w:rPr>
            </w:r>
          </w:p>
          <w:p>
            <w:pPr>
              <w:pStyle w:val="Normal"/>
              <w:widowControl w:val="false"/>
              <w:tabs>
                <w:tab w:val="clear" w:pos="708"/>
                <w:tab w:val="left" w:pos="-360" w:leader="none"/>
                <w:tab w:val="left" w:pos="-120" w:leader="none"/>
              </w:tabs>
              <w:ind w:firstLine="567"/>
              <w:jc w:val="center"/>
              <w:rPr>
                <w:sz w:val="24"/>
                <w:szCs w:val="24"/>
              </w:rPr>
            </w:pPr>
            <w:r>
              <w:rPr>
                <w:sz w:val="24"/>
                <w:szCs w:val="24"/>
              </w:rPr>
            </w:r>
          </w:p>
          <w:p>
            <w:pPr>
              <w:pStyle w:val="Normal"/>
              <w:widowControl w:val="false"/>
              <w:tabs>
                <w:tab w:val="clear" w:pos="708"/>
                <w:tab w:val="left" w:pos="-360" w:leader="none"/>
                <w:tab w:val="left" w:pos="-120" w:leader="none"/>
              </w:tabs>
              <w:ind w:firstLine="567"/>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1</w:t>
            </w:r>
          </w:p>
        </w:tc>
        <w:tc>
          <w:tcPr>
            <w:tcW w:w="16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Главный библиотекарь по выпуску специальных изданий для слепых и слабовидящих</w:t>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r>
    </w:tbl>
    <w:p>
      <w:pPr>
        <w:pStyle w:val="Normal"/>
        <w:jc w:val="both"/>
        <w:rPr>
          <w:sz w:val="24"/>
        </w:rPr>
      </w:pPr>
      <w:r>
        <w:rPr>
          <w:sz w:val="24"/>
        </w:rPr>
      </w:r>
    </w:p>
    <w:p>
      <w:pPr>
        <w:pStyle w:val="Normal"/>
        <w:tabs>
          <w:tab w:val="clear" w:pos="708"/>
          <w:tab w:val="left" w:pos="426" w:leader="none"/>
        </w:tabs>
        <w:jc w:val="both"/>
        <w:rPr>
          <w:b/>
          <w:i/>
          <w:i/>
          <w:sz w:val="24"/>
        </w:rPr>
      </w:pPr>
      <w:r>
        <w:rPr>
          <w:b/>
          <w:sz w:val="24"/>
        </w:rPr>
        <w:t>22.</w:t>
        <w:tab/>
        <w:t>Состояние условий труда и пожарной безопасности.</w:t>
      </w:r>
    </w:p>
    <w:p>
      <w:pPr>
        <w:pStyle w:val="Normal"/>
        <w:jc w:val="both"/>
        <w:rPr>
          <w:sz w:val="24"/>
        </w:rPr>
      </w:pPr>
      <w:r>
        <w:rPr>
          <w:sz w:val="24"/>
        </w:rPr>
        <w:t>22.1.</w:t>
        <w:tab/>
        <w:t>Мероприятия по улучшению условий и охраны труда в учреждении.</w:t>
      </w:r>
    </w:p>
    <w:p>
      <w:pPr>
        <w:pStyle w:val="Normal"/>
        <w:ind w:firstLine="567"/>
        <w:jc w:val="both"/>
        <w:rPr>
          <w:sz w:val="24"/>
          <w:szCs w:val="24"/>
        </w:rPr>
      </w:pPr>
      <w:r>
        <w:rPr>
          <w:color w:val="000000" w:themeColor="text1"/>
          <w:sz w:val="24"/>
          <w:szCs w:val="24"/>
        </w:rPr>
        <w:t>В 2024 году проводились мероприятия, направленные на улучшение условий труда работников библиотеки.</w:t>
      </w:r>
    </w:p>
    <w:p>
      <w:pPr>
        <w:pStyle w:val="Normal"/>
        <w:ind w:firstLine="567"/>
        <w:jc w:val="both"/>
        <w:rPr>
          <w:sz w:val="24"/>
          <w:szCs w:val="24"/>
        </w:rPr>
      </w:pPr>
      <w:r>
        <w:rPr>
          <w:color w:val="000000" w:themeColor="text1"/>
          <w:sz w:val="24"/>
          <w:szCs w:val="24"/>
        </w:rPr>
        <w:t>Приобретались моющие средства и средства индивидуальной защиты для поддержания санитарно – гигиенических условий в учреждении.</w:t>
      </w:r>
    </w:p>
    <w:p>
      <w:pPr>
        <w:pStyle w:val="Normal"/>
        <w:ind w:firstLine="567"/>
        <w:jc w:val="both"/>
        <w:rPr>
          <w:sz w:val="24"/>
          <w:szCs w:val="24"/>
        </w:rPr>
      </w:pPr>
      <w:r>
        <w:rPr>
          <w:color w:val="000000" w:themeColor="text1"/>
          <w:sz w:val="24"/>
          <w:szCs w:val="24"/>
        </w:rPr>
        <w:t>Проводилось пополнение аптечки для оказания первой медицинской помощи.</w:t>
      </w:r>
    </w:p>
    <w:p>
      <w:pPr>
        <w:pStyle w:val="Normal"/>
        <w:ind w:firstLine="567"/>
        <w:jc w:val="both"/>
        <w:rPr>
          <w:sz w:val="24"/>
          <w:szCs w:val="24"/>
        </w:rPr>
      </w:pPr>
      <w:r>
        <w:rPr>
          <w:color w:val="000000" w:themeColor="text1"/>
          <w:sz w:val="24"/>
          <w:szCs w:val="24"/>
        </w:rPr>
        <w:t>Проводились осмотры помещений  на предмет готовности учреждения к работе в осенне-зимний период.</w:t>
      </w:r>
    </w:p>
    <w:p>
      <w:pPr>
        <w:pStyle w:val="Normal"/>
        <w:ind w:firstLine="567"/>
        <w:jc w:val="both"/>
        <w:rPr>
          <w:sz w:val="24"/>
          <w:szCs w:val="24"/>
        </w:rPr>
      </w:pPr>
      <w:r>
        <w:rPr>
          <w:color w:val="000000" w:themeColor="text1"/>
          <w:sz w:val="24"/>
          <w:szCs w:val="24"/>
        </w:rPr>
        <w:t>Составлен плановый акт об испытании стремянки.</w:t>
      </w:r>
    </w:p>
    <w:p>
      <w:pPr>
        <w:pStyle w:val="Normal"/>
        <w:ind w:firstLine="567"/>
        <w:jc w:val="both"/>
        <w:rPr>
          <w:sz w:val="24"/>
          <w:szCs w:val="24"/>
        </w:rPr>
      </w:pPr>
      <w:r>
        <w:rPr>
          <w:color w:val="000000" w:themeColor="text1"/>
          <w:sz w:val="24"/>
          <w:szCs w:val="24"/>
        </w:rPr>
        <w:t>На период проведения новогодних и рождественских праздников проверена система оповещения и связи,  состояние запасного выхода.</w:t>
      </w:r>
    </w:p>
    <w:p>
      <w:pPr>
        <w:pStyle w:val="Normal"/>
        <w:ind w:firstLine="567"/>
        <w:jc w:val="both"/>
        <w:rPr>
          <w:sz w:val="24"/>
          <w:szCs w:val="24"/>
        </w:rPr>
      </w:pPr>
      <w:r>
        <w:rPr>
          <w:color w:val="000000" w:themeColor="text1"/>
          <w:sz w:val="24"/>
          <w:szCs w:val="24"/>
        </w:rPr>
        <w:t>Сотрудники библиотеки прошли плановое обучение по охране труда.</w:t>
      </w:r>
    </w:p>
    <w:p>
      <w:pPr>
        <w:pStyle w:val="Normal"/>
        <w:ind w:firstLine="567"/>
        <w:jc w:val="both"/>
        <w:rPr>
          <w:sz w:val="24"/>
          <w:szCs w:val="24"/>
        </w:rPr>
      </w:pPr>
      <w:r>
        <w:rPr>
          <w:color w:val="000000" w:themeColor="text1"/>
          <w:sz w:val="24"/>
          <w:szCs w:val="24"/>
        </w:rPr>
        <w:t>Все сотрудники библиотеки прошли повторный инструктаж по охране труда.</w:t>
      </w:r>
    </w:p>
    <w:p>
      <w:pPr>
        <w:pStyle w:val="Normal"/>
        <w:jc w:val="both"/>
        <w:rPr>
          <w:sz w:val="24"/>
          <w:szCs w:val="24"/>
        </w:rPr>
      </w:pPr>
      <w:r>
        <w:rPr>
          <w:sz w:val="24"/>
          <w:szCs w:val="24"/>
        </w:rPr>
      </w:r>
    </w:p>
    <w:p>
      <w:pPr>
        <w:pStyle w:val="Normal"/>
        <w:jc w:val="both"/>
        <w:rPr>
          <w:sz w:val="24"/>
        </w:rPr>
      </w:pPr>
      <w:r>
        <w:rPr>
          <w:sz w:val="24"/>
        </w:rPr>
        <w:t>22.2.</w:t>
        <w:tab/>
        <w:t>Случаи травматизма на производстве.</w:t>
      </w:r>
    </w:p>
    <w:p>
      <w:pPr>
        <w:pStyle w:val="Normal"/>
        <w:ind w:firstLine="567"/>
        <w:jc w:val="both"/>
        <w:rPr>
          <w:sz w:val="24"/>
          <w:szCs w:val="24"/>
        </w:rPr>
      </w:pPr>
      <w:r>
        <w:rPr>
          <w:color w:val="000000" w:themeColor="text1"/>
          <w:sz w:val="24"/>
          <w:szCs w:val="24"/>
        </w:rPr>
        <w:t>Случаев травматизма  в учреждении за 2024 год не выявлено.</w:t>
      </w:r>
    </w:p>
    <w:p>
      <w:pPr>
        <w:pStyle w:val="Normal"/>
        <w:jc w:val="both"/>
        <w:rPr>
          <w:sz w:val="24"/>
          <w:szCs w:val="24"/>
        </w:rPr>
      </w:pPr>
      <w:r>
        <w:rPr>
          <w:sz w:val="24"/>
          <w:szCs w:val="24"/>
        </w:rPr>
      </w:r>
    </w:p>
    <w:p>
      <w:pPr>
        <w:pStyle w:val="Normal"/>
        <w:jc w:val="both"/>
        <w:rPr>
          <w:sz w:val="24"/>
        </w:rPr>
      </w:pPr>
      <w:r>
        <w:rPr>
          <w:sz w:val="24"/>
        </w:rPr>
        <w:t>22.3.</w:t>
        <w:tab/>
        <w:t>Финансирование мероприятий по охране труда (указать процент от суммы затрат на оказание услуг (выполнение работ).</w:t>
      </w:r>
    </w:p>
    <w:p>
      <w:pPr>
        <w:pStyle w:val="Normal"/>
        <w:shd w:val="clear" w:color="auto" w:fill="FFFFFF"/>
        <w:tabs>
          <w:tab w:val="clear" w:pos="708"/>
          <w:tab w:val="left" w:pos="-360" w:leader="none"/>
        </w:tabs>
        <w:ind w:firstLine="567"/>
        <w:jc w:val="both"/>
        <w:rPr>
          <w:sz w:val="24"/>
          <w:szCs w:val="28"/>
        </w:rPr>
      </w:pPr>
      <w:r>
        <w:rPr>
          <w:sz w:val="24"/>
          <w:szCs w:val="28"/>
        </w:rPr>
        <w:t>Финансирования мероприятий по охране труда составил  15 700,00 рублей, что составляет  0,5% от суммы затрат на закупку товаров,, работ, услуг на 2024 год.</w:t>
      </w:r>
    </w:p>
    <w:p>
      <w:pPr>
        <w:pStyle w:val="Normal"/>
        <w:jc w:val="both"/>
        <w:rPr>
          <w:sz w:val="24"/>
        </w:rPr>
      </w:pPr>
      <w:r>
        <w:rPr>
          <w:sz w:val="24"/>
        </w:rPr>
      </w:r>
    </w:p>
    <w:p>
      <w:pPr>
        <w:pStyle w:val="Normal"/>
        <w:jc w:val="both"/>
        <w:rPr>
          <w:sz w:val="24"/>
        </w:rPr>
      </w:pPr>
      <w:r>
        <w:rPr>
          <w:sz w:val="24"/>
        </w:rPr>
        <w:t>22.4.</w:t>
        <w:tab/>
        <w:t>Наличие в учреждении должностей специалистов по охране труда.</w:t>
      </w:r>
    </w:p>
    <w:p>
      <w:pPr>
        <w:pStyle w:val="Normal"/>
        <w:shd w:val="clear" w:color="auto" w:fill="FFFFFF"/>
        <w:tabs>
          <w:tab w:val="clear" w:pos="708"/>
          <w:tab w:val="left" w:pos="-360" w:leader="none"/>
          <w:tab w:val="left" w:pos="-120" w:leader="none"/>
        </w:tabs>
        <w:ind w:firstLine="567"/>
        <w:jc w:val="both"/>
        <w:rPr>
          <w:sz w:val="24"/>
          <w:szCs w:val="28"/>
        </w:rPr>
      </w:pPr>
      <w:r>
        <w:rPr>
          <w:sz w:val="24"/>
          <w:szCs w:val="28"/>
        </w:rPr>
        <w:t xml:space="preserve">Штатного специалиста  по охране труда в учреждении нет, его обязанности выполняет заведующая отделом обслуживания Н.В. Бологова. </w:t>
      </w:r>
    </w:p>
    <w:p>
      <w:pPr>
        <w:pStyle w:val="Normal"/>
        <w:jc w:val="both"/>
        <w:rPr>
          <w:sz w:val="24"/>
        </w:rPr>
      </w:pPr>
      <w:r>
        <w:rPr>
          <w:sz w:val="24"/>
        </w:rPr>
      </w:r>
    </w:p>
    <w:p>
      <w:pPr>
        <w:pStyle w:val="Normal"/>
        <w:jc w:val="both"/>
        <w:rPr/>
      </w:pPr>
      <w:r>
        <w:rPr>
          <w:sz w:val="24"/>
        </w:rPr>
        <w:t>22.5.</w:t>
        <w:tab/>
        <w:t>Финансирование периодических медицинских обследований работников учреждения не проводилось. Диспансеризацию прошли 5 человек.</w:t>
      </w:r>
    </w:p>
    <w:p>
      <w:pPr>
        <w:pStyle w:val="Normal"/>
        <w:jc w:val="both"/>
        <w:rPr>
          <w:sz w:val="24"/>
        </w:rPr>
      </w:pPr>
      <w:r>
        <w:rPr>
          <w:sz w:val="24"/>
        </w:rPr>
        <w:t>22.6.</w:t>
        <w:tab/>
        <w:t>Мероприятия по обеспечению пожарной безопасности.</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Ежегодно приказом утверждается инструкция по пожарной безопасности.</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Ежеквартально проводились плановые противопожарные тренировки по теме: «Тушение условного пожара. Эвакуация читателей и работников учреждения».</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Охранно-пожарная сигнализация находится на обслуживании ООО «Патруль».</w:t>
      </w:r>
    </w:p>
    <w:p>
      <w:pPr>
        <w:pStyle w:val="Normal"/>
        <w:shd w:val="clear" w:color="auto" w:fill="FFFFFF"/>
        <w:tabs>
          <w:tab w:val="clear" w:pos="708"/>
          <w:tab w:val="left" w:pos="-360" w:leader="none"/>
          <w:tab w:val="left" w:pos="-120" w:leader="none"/>
        </w:tabs>
        <w:ind w:firstLine="567"/>
        <w:jc w:val="both"/>
        <w:rPr>
          <w:sz w:val="24"/>
          <w:szCs w:val="24"/>
        </w:rPr>
      </w:pPr>
      <w:r>
        <w:rPr>
          <w:sz w:val="24"/>
          <w:szCs w:val="24"/>
        </w:rPr>
        <w:t>В учреждении были закуплены огнетушители, осмотрены места установки и подхода к нему, все результаты зафиксированы в журнал учета огнетушителей.</w:t>
      </w:r>
    </w:p>
    <w:p>
      <w:pPr>
        <w:pStyle w:val="Normal"/>
        <w:jc w:val="both"/>
        <w:rPr>
          <w:b/>
          <w:color w:val="000000" w:themeColor="text1"/>
          <w:szCs w:val="24"/>
        </w:rPr>
      </w:pPr>
      <w:r>
        <w:rPr>
          <w:sz w:val="24"/>
          <w:szCs w:val="24"/>
        </w:rPr>
        <w:t>Проведена проверка противопожарной безопасности учреждения и целевой инструктаж сотрудников перед</w:t>
      </w:r>
      <w:r>
        <w:rPr>
          <w:szCs w:val="24"/>
        </w:rPr>
        <w:t xml:space="preserve"> </w:t>
      </w:r>
      <w:r>
        <w:rPr>
          <w:sz w:val="24"/>
          <w:szCs w:val="24"/>
        </w:rPr>
        <w:t>новогодними праздниками.</w:t>
      </w:r>
    </w:p>
    <w:p>
      <w:pPr>
        <w:pStyle w:val="Normal"/>
        <w:jc w:val="both"/>
        <w:rPr>
          <w:sz w:val="28"/>
          <w:szCs w:val="24"/>
        </w:rPr>
      </w:pPr>
      <w:r>
        <w:rPr>
          <w:sz w:val="28"/>
          <w:szCs w:val="24"/>
        </w:rPr>
      </w:r>
    </w:p>
    <w:p>
      <w:pPr>
        <w:pStyle w:val="Normal"/>
        <w:jc w:val="both"/>
        <w:rPr>
          <w:sz w:val="24"/>
        </w:rPr>
      </w:pPr>
      <w:r>
        <w:rPr>
          <w:sz w:val="24"/>
        </w:rPr>
        <w:t>22.7.</w:t>
        <w:tab/>
        <w:t>Проведение специальной оценки условий труда в соответствии с Федеральным законом от 28.12.2013 № 426-ФЗ «О специальной оценке условий труда».</w:t>
      </w:r>
    </w:p>
    <w:p>
      <w:pPr>
        <w:pStyle w:val="Normal"/>
        <w:jc w:val="both"/>
        <w:rPr>
          <w:sz w:val="10"/>
          <w:highlight w:val="yellow"/>
        </w:rPr>
      </w:pPr>
      <w:r>
        <w:rPr>
          <w:sz w:val="10"/>
          <w:highlight w:val="yellow"/>
        </w:rPr>
      </w:r>
    </w:p>
    <w:tbl>
      <w:tblPr>
        <w:tblW w:w="10206"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2551"/>
        <w:gridCol w:w="2128"/>
        <w:gridCol w:w="2691"/>
        <w:gridCol w:w="2835"/>
      </w:tblGrid>
      <w:tr>
        <w:trPr/>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Количество рабочих мест, в отношении которых проведена СОУТ, ед.</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Количество работников, занятых на рабочих местах, в отношении которых проведена СОУТ, чел.</w:t>
            </w:r>
          </w:p>
        </w:tc>
        <w:tc>
          <w:tcPr>
            <w:tcW w:w="2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Количество рабочих мест, в отношении которых представлена декларация о соответствии государственным нормативным требованиям охраны труда, ед.</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Средняя цена проведения специальной оценки условий труда за одно рабочее место, рублей</w:t>
            </w:r>
          </w:p>
        </w:tc>
      </w:tr>
      <w:tr>
        <w:trPr/>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10</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10</w:t>
            </w:r>
          </w:p>
        </w:tc>
        <w:tc>
          <w:tcPr>
            <w:tcW w:w="2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10</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598</w:t>
            </w:r>
          </w:p>
        </w:tc>
      </w:tr>
    </w:tbl>
    <w:p>
      <w:pPr>
        <w:pStyle w:val="Normal"/>
        <w:tabs>
          <w:tab w:val="clear" w:pos="708"/>
          <w:tab w:val="left" w:pos="426" w:leader="none"/>
        </w:tabs>
        <w:jc w:val="both"/>
        <w:rPr>
          <w:b/>
          <w:sz w:val="24"/>
          <w:lang w:val="en-US"/>
        </w:rPr>
      </w:pPr>
      <w:r>
        <w:rPr>
          <w:b/>
          <w:sz w:val="24"/>
          <w:lang w:val="en-US"/>
        </w:rPr>
      </w:r>
    </w:p>
    <w:p>
      <w:pPr>
        <w:pStyle w:val="Normal"/>
        <w:tabs>
          <w:tab w:val="clear" w:pos="708"/>
          <w:tab w:val="left" w:pos="426" w:leader="none"/>
        </w:tabs>
        <w:jc w:val="both"/>
        <w:rPr>
          <w:b/>
          <w:sz w:val="24"/>
        </w:rPr>
      </w:pPr>
      <w:r>
        <w:rPr>
          <w:b/>
          <w:sz w:val="24"/>
        </w:rPr>
        <w:t>23.</w:t>
        <w:tab/>
        <w:t>Развитие материально-технической базы.</w:t>
      </w:r>
    </w:p>
    <w:p>
      <w:pPr>
        <w:pStyle w:val="Normal"/>
        <w:jc w:val="both"/>
        <w:rPr>
          <w:sz w:val="24"/>
        </w:rPr>
      </w:pPr>
      <w:r>
        <w:rPr>
          <w:sz w:val="24"/>
        </w:rPr>
        <w:t>23.1.</w:t>
        <w:tab/>
        <w:t>Техническое состояние зданий библиотеки.</w:t>
      </w:r>
    </w:p>
    <w:p>
      <w:pPr>
        <w:pStyle w:val="Normal"/>
        <w:jc w:val="both"/>
        <w:rPr>
          <w:sz w:val="16"/>
        </w:rPr>
      </w:pPr>
      <w:r>
        <w:rPr>
          <w:sz w:val="16"/>
        </w:rPr>
      </w:r>
    </w:p>
    <w:tbl>
      <w:tblPr>
        <w:tblW w:w="10540"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810"/>
        <w:gridCol w:w="2856"/>
        <w:gridCol w:w="662"/>
        <w:gridCol w:w="664"/>
        <w:gridCol w:w="663"/>
        <w:gridCol w:w="818"/>
        <w:gridCol w:w="508"/>
        <w:gridCol w:w="1522"/>
        <w:gridCol w:w="2036"/>
      </w:tblGrid>
      <w:tr>
        <w:trPr>
          <w:trHeight w:val="791" w:hRule="atLeast"/>
        </w:trPr>
        <w:tc>
          <w:tcPr>
            <w:tcW w:w="8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Адрес здания</w:t>
            </w:r>
          </w:p>
        </w:tc>
        <w:tc>
          <w:tcPr>
            <w:tcW w:w="418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97" w:right="-125" w:hanging="0"/>
              <w:jc w:val="center"/>
              <w:rPr>
                <w:sz w:val="24"/>
                <w:szCs w:val="24"/>
              </w:rPr>
            </w:pPr>
            <w:r>
              <w:rPr>
                <w:sz w:val="24"/>
                <w:szCs w:val="24"/>
              </w:rPr>
              <w:t>Правовое основание распоряжения зданием</w:t>
            </w:r>
          </w:p>
        </w:tc>
        <w:tc>
          <w:tcPr>
            <w:tcW w:w="198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97" w:right="-125" w:hanging="0"/>
              <w:jc w:val="center"/>
              <w:rPr>
                <w:sz w:val="24"/>
                <w:szCs w:val="24"/>
              </w:rPr>
            </w:pPr>
            <w:r>
              <w:rPr>
                <w:sz w:val="24"/>
                <w:szCs w:val="24"/>
              </w:rPr>
              <w:t>Физическое состояние здания</w:t>
            </w:r>
          </w:p>
        </w:tc>
        <w:tc>
          <w:tcPr>
            <w:tcW w:w="15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Процент износа здания,</w:t>
              <w:br/>
              <w:t>%</w:t>
            </w:r>
          </w:p>
        </w:tc>
        <w:tc>
          <w:tcPr>
            <w:tcW w:w="20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Акт (заключение) или составленный в установленном порядке иной документ, характеризующий техническое состояние здания</w:t>
            </w:r>
          </w:p>
        </w:tc>
      </w:tr>
      <w:tr>
        <w:trPr>
          <w:trHeight w:val="1799" w:hRule="atLeast"/>
        </w:trPr>
        <w:tc>
          <w:tcPr>
            <w:tcW w:w="8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c>
          <w:tcPr>
            <w:tcW w:w="2856"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97" w:right="-125" w:hanging="0"/>
              <w:jc w:val="center"/>
              <w:rPr>
                <w:sz w:val="24"/>
                <w:szCs w:val="24"/>
              </w:rPr>
            </w:pPr>
            <w:r>
              <w:rPr>
                <w:sz w:val="24"/>
                <w:szCs w:val="24"/>
              </w:rPr>
              <w:t>в оперативном управлении</w:t>
            </w:r>
          </w:p>
        </w:tc>
        <w:tc>
          <w:tcPr>
            <w:tcW w:w="662"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97" w:right="-125" w:hanging="0"/>
              <w:jc w:val="center"/>
              <w:rPr>
                <w:sz w:val="24"/>
                <w:szCs w:val="24"/>
              </w:rPr>
            </w:pPr>
            <w:r>
              <w:rPr>
                <w:sz w:val="24"/>
                <w:szCs w:val="24"/>
              </w:rPr>
              <w:t>арендованное</w:t>
            </w:r>
          </w:p>
        </w:tc>
        <w:tc>
          <w:tcPr>
            <w:tcW w:w="664"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ind w:left="-97" w:right="-125" w:hanging="0"/>
              <w:jc w:val="center"/>
              <w:rPr>
                <w:sz w:val="24"/>
                <w:szCs w:val="24"/>
              </w:rPr>
            </w:pPr>
            <w:r>
              <w:rPr>
                <w:sz w:val="24"/>
                <w:szCs w:val="24"/>
              </w:rPr>
              <w:t>в безвозмездном пользовании</w:t>
            </w:r>
          </w:p>
        </w:tc>
        <w:tc>
          <w:tcPr>
            <w:tcW w:w="663"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97" w:right="-125" w:hanging="0"/>
              <w:jc w:val="center"/>
              <w:rPr>
                <w:sz w:val="24"/>
                <w:szCs w:val="24"/>
              </w:rPr>
            </w:pPr>
            <w:r>
              <w:rPr>
                <w:sz w:val="24"/>
                <w:szCs w:val="24"/>
              </w:rPr>
              <w:t>аварийное</w:t>
            </w:r>
          </w:p>
        </w:tc>
        <w:tc>
          <w:tcPr>
            <w:tcW w:w="818"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97" w:right="-125" w:hanging="0"/>
              <w:jc w:val="center"/>
              <w:rPr>
                <w:sz w:val="24"/>
                <w:szCs w:val="24"/>
              </w:rPr>
            </w:pPr>
            <w:r>
              <w:rPr>
                <w:sz w:val="24"/>
                <w:szCs w:val="24"/>
              </w:rPr>
              <w:t>требующее капитального ремонта</w:t>
            </w:r>
          </w:p>
        </w:tc>
        <w:tc>
          <w:tcPr>
            <w:tcW w:w="508"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ind w:left="-97" w:right="-125" w:hanging="0"/>
              <w:jc w:val="center"/>
              <w:rPr>
                <w:sz w:val="24"/>
                <w:szCs w:val="24"/>
              </w:rPr>
            </w:pPr>
            <w:r>
              <w:rPr>
                <w:sz w:val="24"/>
                <w:szCs w:val="24"/>
              </w:rPr>
              <w:t>в удовлетвори-тельном состоянии</w:t>
            </w:r>
          </w:p>
        </w:tc>
        <w:tc>
          <w:tcPr>
            <w:tcW w:w="1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c>
          <w:tcPr>
            <w:tcW w:w="20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r>
      <w:tr>
        <w:trPr>
          <w:trHeight w:val="3133" w:hRule="atLeast"/>
        </w:trPr>
        <w:tc>
          <w:tcPr>
            <w:tcW w:w="8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0" w:leader="none"/>
                <w:tab w:val="left" w:pos="-120" w:leader="none"/>
              </w:tabs>
              <w:ind w:firstLine="135"/>
              <w:jc w:val="center"/>
              <w:rPr>
                <w:sz w:val="24"/>
                <w:szCs w:val="24"/>
              </w:rPr>
            </w:pPr>
            <w:r>
              <w:rPr>
                <w:sz w:val="24"/>
                <w:szCs w:val="24"/>
              </w:rPr>
              <w:t>-</w:t>
            </w:r>
          </w:p>
        </w:tc>
        <w:tc>
          <w:tcPr>
            <w:tcW w:w="2856"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708"/>
                <w:tab w:val="left" w:pos="-360" w:leader="none"/>
              </w:tabs>
              <w:ind w:left="-97" w:right="-125" w:firstLine="103"/>
              <w:jc w:val="center"/>
              <w:rPr>
                <w:sz w:val="24"/>
                <w:szCs w:val="24"/>
              </w:rPr>
            </w:pPr>
            <w:r>
              <w:rPr>
                <w:sz w:val="24"/>
                <w:szCs w:val="24"/>
              </w:rPr>
              <w:t>Договор №25 от 8.10.2021 «О порядке использования государственного имущества Вологодской области, закрепленного на праве оперативного управления за бюджетным учреждением культуры «Вологодская областная специальная библиотека для слепых»</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0" w:leader="none"/>
              </w:tabs>
              <w:ind w:left="-97" w:right="-125" w:firstLine="103"/>
              <w:jc w:val="center"/>
              <w:rPr>
                <w:sz w:val="24"/>
                <w:szCs w:val="24"/>
              </w:rPr>
            </w:pPr>
            <w:r>
              <w:rPr>
                <w:sz w:val="24"/>
                <w:szCs w:val="24"/>
              </w:rPr>
              <w:t>-</w:t>
            </w:r>
          </w:p>
        </w:tc>
        <w:tc>
          <w:tcPr>
            <w:tcW w:w="6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0" w:leader="none"/>
              </w:tabs>
              <w:ind w:left="-97" w:right="-125" w:firstLine="103"/>
              <w:jc w:val="center"/>
              <w:rPr>
                <w:sz w:val="24"/>
                <w:szCs w:val="24"/>
              </w:rPr>
            </w:pPr>
            <w:r>
              <w:rPr>
                <w:sz w:val="24"/>
                <w:szCs w:val="24"/>
              </w:rPr>
              <w:t>+</w:t>
            </w:r>
          </w:p>
        </w:tc>
        <w:tc>
          <w:tcPr>
            <w:tcW w:w="6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0" w:leader="none"/>
              </w:tabs>
              <w:ind w:left="-97" w:right="-125" w:firstLine="203"/>
              <w:rPr>
                <w:sz w:val="24"/>
                <w:szCs w:val="24"/>
              </w:rPr>
            </w:pPr>
            <w:r>
              <w:rPr>
                <w:sz w:val="24"/>
                <w:szCs w:val="24"/>
              </w:rPr>
              <w:t>-</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0" w:leader="none"/>
              </w:tabs>
              <w:ind w:left="-97" w:right="-125" w:firstLine="203"/>
              <w:rPr>
                <w:sz w:val="24"/>
                <w:szCs w:val="24"/>
              </w:rPr>
            </w:pPr>
            <w:r>
              <w:rPr>
                <w:sz w:val="24"/>
                <w:szCs w:val="24"/>
              </w:rPr>
              <w:t>-</w:t>
            </w:r>
          </w:p>
        </w:tc>
        <w:tc>
          <w:tcPr>
            <w:tcW w:w="5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0" w:leader="none"/>
              </w:tabs>
              <w:ind w:left="-97" w:right="-125" w:firstLine="203"/>
              <w:rPr>
                <w:sz w:val="24"/>
                <w:szCs w:val="24"/>
              </w:rPr>
            </w:pPr>
            <w:r>
              <w:rPr>
                <w:sz w:val="24"/>
                <w:szCs w:val="24"/>
              </w:rPr>
              <w:t>+</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0" w:leader="none"/>
              </w:tabs>
              <w:ind w:left="-97" w:right="-125" w:firstLine="567"/>
              <w:jc w:val="center"/>
              <w:rPr>
                <w:sz w:val="24"/>
                <w:szCs w:val="24"/>
              </w:rPr>
            </w:pPr>
            <w:r>
              <w:rPr>
                <w:sz w:val="24"/>
                <w:szCs w:val="24"/>
              </w:rPr>
              <w:t>40%</w:t>
            </w:r>
          </w:p>
        </w:tc>
        <w:tc>
          <w:tcPr>
            <w:tcW w:w="2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60" w:leader="none"/>
              </w:tabs>
              <w:ind w:left="-97" w:right="-125" w:firstLine="567"/>
              <w:jc w:val="center"/>
              <w:rPr>
                <w:sz w:val="24"/>
                <w:szCs w:val="24"/>
              </w:rPr>
            </w:pPr>
            <w:r>
              <w:rPr>
                <w:sz w:val="24"/>
                <w:szCs w:val="24"/>
              </w:rPr>
            </w:r>
          </w:p>
        </w:tc>
      </w:tr>
    </w:tbl>
    <w:p>
      <w:pPr>
        <w:pStyle w:val="Normal"/>
        <w:jc w:val="both"/>
        <w:rPr>
          <w:sz w:val="24"/>
        </w:rPr>
      </w:pPr>
      <w:r>
        <w:rPr>
          <w:sz w:val="24"/>
        </w:rPr>
      </w:r>
    </w:p>
    <w:p>
      <w:pPr>
        <w:pStyle w:val="Normal"/>
        <w:jc w:val="both"/>
        <w:rPr>
          <w:sz w:val="24"/>
        </w:rPr>
      </w:pPr>
      <w:r>
        <w:rPr>
          <w:sz w:val="24"/>
        </w:rPr>
        <w:t>23.2.</w:t>
        <w:tab/>
        <w:t>Потребность библиотеки в зданиях, помещениях.</w:t>
      </w:r>
    </w:p>
    <w:p>
      <w:pPr>
        <w:pStyle w:val="Normal"/>
        <w:jc w:val="both"/>
        <w:rPr>
          <w:sz w:val="16"/>
        </w:rPr>
      </w:pPr>
      <w:r>
        <w:rPr>
          <w:sz w:val="16"/>
        </w:rPr>
      </w:r>
    </w:p>
    <w:tbl>
      <w:tblPr>
        <w:tblW w:w="6833"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1480"/>
        <w:gridCol w:w="1719"/>
        <w:gridCol w:w="1262"/>
        <w:gridCol w:w="2371"/>
      </w:tblGrid>
      <w:tr>
        <w:trPr>
          <w:trHeight w:val="611" w:hRule="atLeast"/>
        </w:trPr>
        <w:tc>
          <w:tcPr>
            <w:tcW w:w="319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Потребность в зданиях/помещениях</w:t>
            </w:r>
          </w:p>
        </w:tc>
        <w:tc>
          <w:tcPr>
            <w:tcW w:w="12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Площадь, кв.м</w:t>
            </w:r>
          </w:p>
        </w:tc>
        <w:tc>
          <w:tcPr>
            <w:tcW w:w="237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Назначение</w:t>
            </w:r>
          </w:p>
        </w:tc>
      </w:tr>
      <w:tr>
        <w:trPr/>
        <w:tc>
          <w:tcPr>
            <w:tcW w:w="14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отдельное здание</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часть здания (помещение)</w:t>
            </w:r>
          </w:p>
        </w:tc>
        <w:tc>
          <w:tcPr>
            <w:tcW w:w="12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c>
          <w:tcPr>
            <w:tcW w:w="23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r>
      <w:tr>
        <w:trPr/>
        <w:tc>
          <w:tcPr>
            <w:tcW w:w="14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lang w:val="en-US"/>
              </w:rPr>
              <w:t>-</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12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23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bl>
    <w:p>
      <w:pPr>
        <w:pStyle w:val="Normal"/>
        <w:jc w:val="both"/>
        <w:rPr>
          <w:sz w:val="24"/>
        </w:rPr>
      </w:pPr>
      <w:r>
        <w:rPr>
          <w:sz w:val="24"/>
        </w:rPr>
      </w:r>
    </w:p>
    <w:p>
      <w:pPr>
        <w:pStyle w:val="Normal"/>
        <w:jc w:val="both"/>
        <w:rPr>
          <w:sz w:val="24"/>
        </w:rPr>
      </w:pPr>
      <w:r>
        <w:rPr>
          <w:sz w:val="24"/>
        </w:rPr>
        <w:t>23.3.</w:t>
        <w:tab/>
        <w:t>Проведенные строительные и ремонтные работы на зданиях библиотеки, объем выделенных и освоенных средств.</w:t>
      </w:r>
    </w:p>
    <w:p>
      <w:pPr>
        <w:pStyle w:val="Normal"/>
        <w:jc w:val="both"/>
        <w:rPr>
          <w:sz w:val="16"/>
        </w:rPr>
      </w:pPr>
      <w:r>
        <w:rPr>
          <w:sz w:val="16"/>
        </w:rPr>
      </w:r>
    </w:p>
    <w:tbl>
      <w:tblPr>
        <w:tblW w:w="8963"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3404"/>
        <w:gridCol w:w="1633"/>
        <w:gridCol w:w="1542"/>
        <w:gridCol w:w="2383"/>
      </w:tblGrid>
      <w:tr>
        <w:trPr/>
        <w:tc>
          <w:tcPr>
            <w:tcW w:w="340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ind w:firstLine="708"/>
              <w:jc w:val="center"/>
              <w:rPr>
                <w:sz w:val="24"/>
                <w:szCs w:val="24"/>
              </w:rPr>
            </w:pPr>
            <w:r>
              <w:rPr>
                <w:sz w:val="24"/>
                <w:szCs w:val="24"/>
              </w:rPr>
              <w:t>Виды произведенных работ и адрес объекта</w:t>
            </w:r>
          </w:p>
        </w:tc>
        <w:tc>
          <w:tcPr>
            <w:tcW w:w="317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t>Объем средств, тыс.руб.</w:t>
            </w:r>
          </w:p>
        </w:tc>
        <w:tc>
          <w:tcPr>
            <w:tcW w:w="238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sz w:val="24"/>
                <w:szCs w:val="24"/>
              </w:rPr>
            </w:pPr>
            <w:r>
              <w:rPr>
                <w:sz w:val="24"/>
                <w:szCs w:val="24"/>
              </w:rPr>
              <w:t>Источник финансирования</w:t>
            </w:r>
          </w:p>
          <w:p>
            <w:pPr>
              <w:pStyle w:val="Normal"/>
              <w:widowControl w:val="false"/>
              <w:tabs>
                <w:tab w:val="clear" w:pos="708"/>
                <w:tab w:val="left" w:pos="900" w:leader="none"/>
                <w:tab w:val="left" w:pos="1260" w:leader="none"/>
              </w:tabs>
              <w:jc w:val="center"/>
              <w:rPr>
                <w:sz w:val="24"/>
                <w:szCs w:val="24"/>
              </w:rPr>
            </w:pPr>
            <w:r>
              <w:rPr>
                <w:sz w:val="24"/>
                <w:szCs w:val="24"/>
              </w:rPr>
              <w:t>(субсидия на выполнение госзадания, субсидия на иные цели, средства от приносящей доход деятельности)</w:t>
            </w:r>
          </w:p>
        </w:tc>
      </w:tr>
      <w:tr>
        <w:trPr/>
        <w:tc>
          <w:tcPr>
            <w:tcW w:w="34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c>
          <w:tcPr>
            <w:tcW w:w="1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выделенных</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освоенных</w:t>
            </w:r>
          </w:p>
        </w:tc>
        <w:tc>
          <w:tcPr>
            <w:tcW w:w="23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r>
      <w:tr>
        <w:trPr/>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color w:val="000000" w:themeColor="text1"/>
                <w:sz w:val="24"/>
                <w:szCs w:val="24"/>
              </w:rPr>
              <w:t>Проектно-сметная документация</w:t>
            </w:r>
          </w:p>
        </w:tc>
        <w:tc>
          <w:tcPr>
            <w:tcW w:w="1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69,9</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69,9</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Бюджет Вологодской области</w:t>
            </w:r>
          </w:p>
        </w:tc>
      </w:tr>
      <w:tr>
        <w:trPr/>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color w:val="000000" w:themeColor="text1"/>
                <w:sz w:val="24"/>
                <w:szCs w:val="24"/>
              </w:rPr>
              <w:t>Установка системы оповещения</w:t>
            </w:r>
          </w:p>
        </w:tc>
        <w:tc>
          <w:tcPr>
            <w:tcW w:w="1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198,00</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198,00</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Бюджет Вологодской области</w:t>
            </w:r>
          </w:p>
        </w:tc>
      </w:tr>
      <w:tr>
        <w:trPr/>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color w:val="000000" w:themeColor="text1"/>
                <w:sz w:val="24"/>
                <w:szCs w:val="24"/>
              </w:rPr>
              <w:t>Модернизация системы видеонаблюдения</w:t>
            </w:r>
          </w:p>
        </w:tc>
        <w:tc>
          <w:tcPr>
            <w:tcW w:w="1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437,90</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437,90</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Бюджет Вологодской области</w:t>
            </w:r>
          </w:p>
        </w:tc>
      </w:tr>
      <w:tr>
        <w:trPr/>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color w:val="000000" w:themeColor="text1"/>
                <w:sz w:val="24"/>
                <w:szCs w:val="24"/>
              </w:rPr>
              <w:t>Ремонт крыльца</w:t>
            </w:r>
          </w:p>
        </w:tc>
        <w:tc>
          <w:tcPr>
            <w:tcW w:w="1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118,61</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118,61</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Бюджет Вологодской области</w:t>
            </w:r>
          </w:p>
        </w:tc>
      </w:tr>
      <w:tr>
        <w:trPr/>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sz w:val="24"/>
                <w:szCs w:val="24"/>
              </w:rPr>
            </w:pPr>
            <w:r>
              <w:rPr>
                <w:color w:val="000000" w:themeColor="text1"/>
                <w:sz w:val="24"/>
                <w:szCs w:val="24"/>
              </w:rPr>
              <w:t>Цементная стяжка</w:t>
            </w:r>
          </w:p>
        </w:tc>
        <w:tc>
          <w:tcPr>
            <w:tcW w:w="1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10,00</w:t>
            </w:r>
          </w:p>
        </w:tc>
        <w:tc>
          <w:tcPr>
            <w:tcW w:w="15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themeColor="text1"/>
                <w:sz w:val="24"/>
                <w:szCs w:val="24"/>
              </w:rPr>
              <w:t>10,00</w:t>
            </w:r>
          </w:p>
        </w:tc>
        <w:tc>
          <w:tcPr>
            <w:tcW w:w="2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themeColor="text1"/>
                <w:sz w:val="24"/>
                <w:szCs w:val="24"/>
              </w:rPr>
              <w:t>Бюджет Вологодской области</w:t>
            </w:r>
          </w:p>
        </w:tc>
      </w:tr>
    </w:tbl>
    <w:p>
      <w:pPr>
        <w:pStyle w:val="Normal"/>
        <w:jc w:val="both"/>
        <w:rPr>
          <w:sz w:val="24"/>
        </w:rPr>
      </w:pPr>
      <w:r>
        <w:rPr>
          <w:sz w:val="24"/>
        </w:rPr>
      </w:r>
    </w:p>
    <w:p>
      <w:pPr>
        <w:pStyle w:val="Normal"/>
        <w:jc w:val="both"/>
        <w:rPr>
          <w:sz w:val="24"/>
        </w:rPr>
      </w:pPr>
      <w:r>
        <w:rPr>
          <w:sz w:val="24"/>
        </w:rPr>
        <w:t>23.4.</w:t>
        <w:tab/>
        <w:t>Приобретение специализированного оборудования, технических средств, мебели и пр. Объем выделенных и освоенных средств.</w:t>
      </w:r>
    </w:p>
    <w:p>
      <w:pPr>
        <w:pStyle w:val="Normal"/>
        <w:jc w:val="both"/>
        <w:rPr>
          <w:sz w:val="16"/>
          <w:highlight w:val="yellow"/>
        </w:rPr>
      </w:pPr>
      <w:r>
        <w:rPr>
          <w:sz w:val="16"/>
          <w:highlight w:val="yellow"/>
        </w:rPr>
      </w:r>
    </w:p>
    <w:tbl>
      <w:tblPr>
        <w:tblW w:w="9882"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3178"/>
        <w:gridCol w:w="1482"/>
        <w:gridCol w:w="1620"/>
        <w:gridCol w:w="1674"/>
        <w:gridCol w:w="1928"/>
      </w:tblGrid>
      <w:tr>
        <w:trPr>
          <w:trHeight w:val="451" w:hRule="atLeast"/>
        </w:trPr>
        <w:tc>
          <w:tcPr>
            <w:tcW w:w="466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Приобретено в 2024 году</w:t>
            </w:r>
          </w:p>
        </w:tc>
        <w:tc>
          <w:tcPr>
            <w:tcW w:w="329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Объем средств, тыс.руб.</w:t>
            </w: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Источник финансирования</w:t>
            </w:r>
          </w:p>
        </w:tc>
      </w:tr>
      <w:tr>
        <w:trPr>
          <w:trHeight w:val="376" w:hRule="atLeast"/>
        </w:trPr>
        <w:tc>
          <w:tcPr>
            <w:tcW w:w="3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Наименование оборудования,</w:t>
            </w:r>
          </w:p>
          <w:p>
            <w:pPr>
              <w:pStyle w:val="Normal"/>
              <w:widowControl w:val="false"/>
              <w:jc w:val="center"/>
              <w:rPr>
                <w:sz w:val="24"/>
                <w:szCs w:val="24"/>
              </w:rPr>
            </w:pPr>
            <w:r>
              <w:rPr>
                <w:sz w:val="24"/>
                <w:szCs w:val="24"/>
              </w:rPr>
              <w:t>технических средств</w:t>
            </w:r>
          </w:p>
        </w:tc>
        <w:tc>
          <w:tcPr>
            <w:tcW w:w="1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Количество, ед.</w:t>
            </w:r>
          </w:p>
        </w:tc>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выделенных</w:t>
            </w:r>
          </w:p>
        </w:tc>
        <w:tc>
          <w:tcPr>
            <w:tcW w:w="1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освоенных</w:t>
            </w:r>
          </w:p>
        </w:tc>
        <w:tc>
          <w:tcPr>
            <w:tcW w:w="19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r>
      <w:tr>
        <w:trPr/>
        <w:tc>
          <w:tcPr>
            <w:tcW w:w="3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14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16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6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1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bl>
    <w:p>
      <w:pPr>
        <w:pStyle w:val="Normal"/>
        <w:jc w:val="both"/>
        <w:rPr>
          <w:highlight w:val="yellow"/>
        </w:rPr>
      </w:pPr>
      <w:r>
        <w:rPr>
          <w:highlight w:val="yellow"/>
        </w:rPr>
      </w:r>
    </w:p>
    <w:p>
      <w:pPr>
        <w:pStyle w:val="Normal"/>
        <w:ind w:firstLine="567"/>
        <w:jc w:val="both"/>
        <w:rPr>
          <w:sz w:val="22"/>
          <w:szCs w:val="22"/>
        </w:rPr>
      </w:pPr>
      <w:r>
        <w:rPr>
          <w:color w:val="000000" w:themeColor="text1"/>
          <w:sz w:val="24"/>
          <w:szCs w:val="22"/>
        </w:rPr>
        <w:t>Жалоб на качество услуг от пользователей библиотеки не поступало.</w:t>
        <w:br/>
        <w:t>От потребителей услуг по осуществлению библиотечно-библиографического и информационного обслуживания в Книге отзывов и предложений за 2024 год сделано 62</w:t>
        <w:br/>
        <w:t xml:space="preserve">благодарственных записи. </w:t>
      </w:r>
    </w:p>
    <w:p>
      <w:pPr>
        <w:pStyle w:val="Normal"/>
        <w:ind w:firstLine="567"/>
        <w:jc w:val="both"/>
        <w:rPr>
          <w:sz w:val="22"/>
          <w:szCs w:val="22"/>
        </w:rPr>
      </w:pPr>
      <w:r>
        <w:rPr>
          <w:bCs/>
          <w:sz w:val="24"/>
          <w:szCs w:val="22"/>
        </w:rPr>
        <w:t xml:space="preserve">В 1 квартале главный библиотекарь отдела обслуживания Н.В. Мартюкова и главный библиотекарь по комплектованию А.Н. Сундукова награждены Почетными грамотами Департамента культуры. </w:t>
      </w:r>
    </w:p>
    <w:p>
      <w:pPr>
        <w:pStyle w:val="Normal"/>
        <w:ind w:firstLine="567"/>
        <w:jc w:val="both"/>
        <w:rPr>
          <w:sz w:val="22"/>
          <w:szCs w:val="22"/>
        </w:rPr>
      </w:pPr>
      <w:r>
        <w:rPr>
          <w:color w:val="000000" w:themeColor="text1"/>
          <w:sz w:val="24"/>
          <w:szCs w:val="22"/>
        </w:rPr>
        <w:t xml:space="preserve">27 мая сотрудник библиотеки Н.В. Мартюкова приняла участие в финальной части областного конкурса «Лучший библиотекарь Вологодской области», награждена сертификатом участника. </w:t>
      </w:r>
    </w:p>
    <w:p>
      <w:pPr>
        <w:pStyle w:val="Normal"/>
        <w:ind w:firstLine="567"/>
        <w:jc w:val="both"/>
        <w:rPr>
          <w:sz w:val="22"/>
          <w:szCs w:val="22"/>
        </w:rPr>
      </w:pPr>
      <w:r>
        <w:rPr>
          <w:color w:val="000000" w:themeColor="text1"/>
          <w:sz w:val="24"/>
          <w:szCs w:val="22"/>
        </w:rPr>
        <w:t>Во 2 квартале методическая разработка сотрудников библиотеки мероприятия по экологии для слепых и слабовидящих отмечена дипломом II степени XIII Всероссийского конкурса на лучшее</w:t>
        <w:br/>
        <w:t>издание для слепых и слабовидящих «Импульс к творчеству» в номинации «Лаборатория</w:t>
        <w:br/>
        <w:t xml:space="preserve">творчества» (Конкурс проводится Российской государственной библиотекой для слепых), методическая разработка  «Творческая мастерская: мастер-классы для людей с  ОВЗ по зрению» отмечена грамотой. </w:t>
      </w:r>
    </w:p>
    <w:p>
      <w:pPr>
        <w:pStyle w:val="Normal"/>
        <w:ind w:firstLine="567"/>
        <w:jc w:val="both"/>
        <w:rPr>
          <w:sz w:val="22"/>
          <w:szCs w:val="22"/>
        </w:rPr>
      </w:pPr>
      <w:r>
        <w:rPr>
          <w:color w:val="000000" w:themeColor="text1"/>
          <w:sz w:val="24"/>
          <w:szCs w:val="22"/>
        </w:rPr>
        <w:t xml:space="preserve">Проект сотрудников библиотеки по организации ежегодного областного конкурса по иллюстрированию произведений детских писателей в технике пластилинографии отмечен дипломом I степени Международного конкурса молодежных </w:t>
      </w:r>
      <w:r>
        <w:rPr>
          <w:sz w:val="24"/>
          <w:szCs w:val="22"/>
        </w:rPr>
        <w:t xml:space="preserve">проектов по продвижению книги и чтения «Книга будущего-2024» в номинации «Социальные акции и проекты» (Конкурс проводит Российский книжный союз и Московский политехнический университет). </w:t>
      </w:r>
    </w:p>
    <w:p>
      <w:pPr>
        <w:pStyle w:val="Normal"/>
        <w:ind w:firstLine="567"/>
        <w:jc w:val="both"/>
        <w:rPr>
          <w:sz w:val="22"/>
          <w:szCs w:val="22"/>
        </w:rPr>
      </w:pPr>
      <w:r>
        <w:rPr>
          <w:sz w:val="24"/>
          <w:szCs w:val="22"/>
        </w:rPr>
        <w:t>Библиотека отмечена дипломом участника XV Международной Акции  Читаем детям о Великой Отечественной вой</w:t>
      </w:r>
      <w:r>
        <w:rPr>
          <w:color w:val="2C2D2E"/>
          <w:sz w:val="24"/>
          <w:szCs w:val="22"/>
        </w:rPr>
        <w:t xml:space="preserve">не» (Организатор – Самарская областная детская библиотека) </w:t>
      </w:r>
    </w:p>
    <w:p>
      <w:pPr>
        <w:pStyle w:val="Normal"/>
        <w:ind w:firstLine="567"/>
        <w:jc w:val="both"/>
        <w:rPr>
          <w:sz w:val="22"/>
          <w:szCs w:val="22"/>
        </w:rPr>
      </w:pPr>
      <w:r>
        <w:rPr>
          <w:color w:val="000000" w:themeColor="text1"/>
          <w:sz w:val="24"/>
          <w:szCs w:val="22"/>
        </w:rPr>
        <w:t xml:space="preserve">Благодарностью Департамента культуры и туризма Вологодской области за большой вклад в развитие культуры области, добросовестный труд и в связи с 70-летием БУК ВО «Вологодская областная специальная библиотека для слепых» отмечена заведующая сектором информации и развития А.А. Андреева. </w:t>
      </w:r>
    </w:p>
    <w:p>
      <w:pPr>
        <w:pStyle w:val="Normal"/>
        <w:ind w:firstLine="567"/>
        <w:jc w:val="both"/>
        <w:rPr>
          <w:sz w:val="22"/>
          <w:szCs w:val="22"/>
        </w:rPr>
      </w:pPr>
      <w:r>
        <w:rPr>
          <w:color w:val="000000" w:themeColor="text1"/>
          <w:sz w:val="24"/>
          <w:szCs w:val="22"/>
        </w:rPr>
        <w:t>Благодарность Губернатора вручена заведующей отделом обслуживания Бологовой Н.В.</w:t>
      </w:r>
    </w:p>
    <w:p>
      <w:pPr>
        <w:pStyle w:val="Normal"/>
        <w:ind w:firstLine="567"/>
        <w:rPr>
          <w:sz w:val="22"/>
          <w:szCs w:val="22"/>
        </w:rPr>
      </w:pPr>
      <w:r>
        <w:rPr>
          <w:sz w:val="22"/>
          <w:szCs w:val="22"/>
        </w:rPr>
      </w:r>
    </w:p>
    <w:sectPr>
      <w:headerReference w:type="even" r:id="rId3"/>
      <w:headerReference w:type="default" r:id="rId4"/>
      <w:type w:val="nextPage"/>
      <w:pgSz w:w="11906" w:h="16838"/>
      <w:pgMar w:left="1134" w:right="567" w:gutter="0" w:header="709" w:top="766" w:footer="0" w:bottom="567"/>
      <w:pgNumType w:fmt="decimal"/>
      <w:formProt w:val="false"/>
      <w:titlePg/>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Tahoma">
    <w:charset w:val="01"/>
    <w:family w:val="roman"/>
    <w:pitch w:val="default"/>
  </w:font>
  <w:font w:name="Calibri">
    <w:charset w:val="01"/>
    <w:family w:val="roman"/>
    <w:pitch w:val="default"/>
  </w:font>
  <w:font w:name="PT Astra Serif">
    <w:charset w:val="01"/>
    <w:family w:val="roman"/>
    <w:pitch w:val="default"/>
  </w:font>
  <w:font w:name="Liberation Serif">
    <w:altName w:val="Times New Roman"/>
    <w:charset w:val="01"/>
    <w:family w:val="roman"/>
    <w:pitch w:val="default"/>
  </w:font>
  <w:font w:name="Tinos">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link w:val="11"/>
    <w:qFormat/>
    <w:rsid w:val="008e0250"/>
    <w:pPr>
      <w:widowControl w:val="false"/>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
    <w:name w:val="Heading 1"/>
    <w:next w:val="Normal"/>
    <w:link w:val="12"/>
    <w:uiPriority w:val="9"/>
    <w:qFormat/>
    <w:rsid w:val="008e0250"/>
    <w:pPr>
      <w:widowControl/>
      <w:suppressAutoHyphens w:val="true"/>
      <w:bidi w:val="0"/>
      <w:spacing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2">
    <w:name w:val="Heading 2"/>
    <w:next w:val="Normal"/>
    <w:link w:val="22"/>
    <w:uiPriority w:val="9"/>
    <w:qFormat/>
    <w:rsid w:val="008e0250"/>
    <w:pPr>
      <w:widowControl/>
      <w:suppressAutoHyphens w:val="true"/>
      <w:bidi w:val="0"/>
      <w:spacing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3">
    <w:name w:val="Heading 3"/>
    <w:next w:val="Normal"/>
    <w:link w:val="31"/>
    <w:uiPriority w:val="9"/>
    <w:qFormat/>
    <w:rsid w:val="008e0250"/>
    <w:pPr>
      <w:widowControl/>
      <w:suppressAutoHyphens w:val="true"/>
      <w:bidi w:val="0"/>
      <w:spacing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4">
    <w:name w:val="Heading 4"/>
    <w:next w:val="Normal"/>
    <w:link w:val="42"/>
    <w:uiPriority w:val="9"/>
    <w:qFormat/>
    <w:rsid w:val="008e0250"/>
    <w:pPr>
      <w:widowControl/>
      <w:suppressAutoHyphens w:val="true"/>
      <w:bidi w:val="0"/>
      <w:spacing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5">
    <w:name w:val="Heading 5"/>
    <w:next w:val="Normal"/>
    <w:link w:val="51"/>
    <w:uiPriority w:val="9"/>
    <w:qFormat/>
    <w:rsid w:val="008e0250"/>
    <w:pPr>
      <w:widowControl/>
      <w:suppressAutoHyphens w:val="true"/>
      <w:bidi w:val="0"/>
      <w:spacing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semiHidden/>
    <w:unhideWhenUsed/>
    <w:qFormat/>
    <w:rPr/>
  </w:style>
  <w:style w:type="character" w:styleId="11" w:customStyle="1">
    <w:name w:val="Обычный1"/>
    <w:qFormat/>
    <w:rsid w:val="008e0250"/>
    <w:rPr/>
  </w:style>
  <w:style w:type="character" w:styleId="21" w:customStyle="1">
    <w:name w:val="Оглавление 2 Знак"/>
    <w:qFormat/>
    <w:rsid w:val="008e0250"/>
    <w:rPr>
      <w:rFonts w:ascii="XO Thames" w:hAnsi="XO Thames"/>
      <w:sz w:val="28"/>
    </w:rPr>
  </w:style>
  <w:style w:type="character" w:styleId="41" w:customStyle="1">
    <w:name w:val="Оглавление 4 Знак"/>
    <w:qFormat/>
    <w:rsid w:val="008e0250"/>
    <w:rPr>
      <w:rFonts w:ascii="XO Thames" w:hAnsi="XO Thames"/>
      <w:sz w:val="28"/>
    </w:rPr>
  </w:style>
  <w:style w:type="character" w:styleId="6" w:customStyle="1">
    <w:name w:val="Оглавление 6 Знак"/>
    <w:qFormat/>
    <w:rsid w:val="008e0250"/>
    <w:rPr>
      <w:rFonts w:ascii="XO Thames" w:hAnsi="XO Thames"/>
      <w:sz w:val="28"/>
    </w:rPr>
  </w:style>
  <w:style w:type="character" w:styleId="7" w:customStyle="1">
    <w:name w:val="Оглавление 7 Знак"/>
    <w:qFormat/>
    <w:rsid w:val="008e0250"/>
    <w:rPr>
      <w:rFonts w:ascii="XO Thames" w:hAnsi="XO Thames"/>
      <w:sz w:val="28"/>
    </w:rPr>
  </w:style>
  <w:style w:type="character" w:styleId="Endnote" w:customStyle="1">
    <w:name w:val="Endnote"/>
    <w:link w:val="Endnote1"/>
    <w:qFormat/>
    <w:rsid w:val="008e0250"/>
    <w:rPr>
      <w:rFonts w:ascii="XO Thames" w:hAnsi="XO Thames"/>
      <w:sz w:val="22"/>
    </w:rPr>
  </w:style>
  <w:style w:type="character" w:styleId="31" w:customStyle="1">
    <w:name w:val="Заголовок 3 Знак"/>
    <w:qFormat/>
    <w:rsid w:val="008e0250"/>
    <w:rPr>
      <w:rFonts w:ascii="XO Thames" w:hAnsi="XO Thames"/>
      <w:b/>
      <w:sz w:val="26"/>
    </w:rPr>
  </w:style>
  <w:style w:type="character" w:styleId="32" w:customStyle="1">
    <w:name w:val="Оглавление 3 Знак"/>
    <w:qFormat/>
    <w:rsid w:val="008e0250"/>
    <w:rPr>
      <w:rFonts w:ascii="XO Thames" w:hAnsi="XO Thames"/>
      <w:sz w:val="28"/>
    </w:rPr>
  </w:style>
  <w:style w:type="character" w:styleId="51" w:customStyle="1">
    <w:name w:val="Заголовок 5 Знак"/>
    <w:qFormat/>
    <w:rsid w:val="008e0250"/>
    <w:rPr>
      <w:rFonts w:ascii="XO Thames" w:hAnsi="XO Thames"/>
      <w:b/>
      <w:sz w:val="22"/>
    </w:rPr>
  </w:style>
  <w:style w:type="character" w:styleId="12" w:customStyle="1">
    <w:name w:val="Заголовок 1 Знак"/>
    <w:qFormat/>
    <w:rsid w:val="008e0250"/>
    <w:rPr>
      <w:rFonts w:ascii="XO Thames" w:hAnsi="XO Thames"/>
      <w:b/>
      <w:sz w:val="32"/>
    </w:rPr>
  </w:style>
  <w:style w:type="character" w:styleId="-">
    <w:name w:val="Hyperlink"/>
    <w:link w:val="14"/>
    <w:rsid w:val="008e0250"/>
    <w:rPr>
      <w:color w:val="0000FF"/>
      <w:u w:val="single"/>
    </w:rPr>
  </w:style>
  <w:style w:type="character" w:styleId="Footnote" w:customStyle="1">
    <w:name w:val="Footnote"/>
    <w:link w:val="Footnote1"/>
    <w:qFormat/>
    <w:rsid w:val="008e0250"/>
    <w:rPr>
      <w:rFonts w:ascii="XO Thames" w:hAnsi="XO Thames"/>
      <w:sz w:val="22"/>
    </w:rPr>
  </w:style>
  <w:style w:type="character" w:styleId="13" w:customStyle="1">
    <w:name w:val="Оглавление 1 Знак"/>
    <w:qFormat/>
    <w:rsid w:val="008e0250"/>
    <w:rPr>
      <w:rFonts w:ascii="XO Thames" w:hAnsi="XO Thames"/>
      <w:b/>
      <w:sz w:val="28"/>
    </w:rPr>
  </w:style>
  <w:style w:type="character" w:styleId="HeaderandFooter" w:customStyle="1">
    <w:name w:val="Header and Footer"/>
    <w:qFormat/>
    <w:rsid w:val="008e0250"/>
    <w:rPr>
      <w:rFonts w:ascii="XO Thames" w:hAnsi="XO Thames"/>
      <w:sz w:val="28"/>
    </w:rPr>
  </w:style>
  <w:style w:type="character" w:styleId="9" w:customStyle="1">
    <w:name w:val="Оглавление 9 Знак"/>
    <w:qFormat/>
    <w:rsid w:val="008e0250"/>
    <w:rPr>
      <w:rFonts w:ascii="XO Thames" w:hAnsi="XO Thames"/>
      <w:sz w:val="28"/>
    </w:rPr>
  </w:style>
  <w:style w:type="character" w:styleId="Style9" w:customStyle="1">
    <w:name w:val="Текст выноски Знак"/>
    <w:basedOn w:val="11"/>
    <w:link w:val="BalloonText"/>
    <w:qFormat/>
    <w:rsid w:val="008e0250"/>
    <w:rPr>
      <w:rFonts w:ascii="Tahoma" w:hAnsi="Tahoma"/>
      <w:sz w:val="16"/>
    </w:rPr>
  </w:style>
  <w:style w:type="character" w:styleId="8" w:customStyle="1">
    <w:name w:val="Оглавление 8 Знак"/>
    <w:qFormat/>
    <w:rsid w:val="008e0250"/>
    <w:rPr>
      <w:rFonts w:ascii="XO Thames" w:hAnsi="XO Thames"/>
      <w:sz w:val="28"/>
    </w:rPr>
  </w:style>
  <w:style w:type="character" w:styleId="52" w:customStyle="1">
    <w:name w:val="Оглавление 5 Знак"/>
    <w:qFormat/>
    <w:rsid w:val="008e0250"/>
    <w:rPr>
      <w:rFonts w:ascii="XO Thames" w:hAnsi="XO Thames"/>
      <w:sz w:val="28"/>
    </w:rPr>
  </w:style>
  <w:style w:type="character" w:styleId="Style10" w:customStyle="1">
    <w:name w:val="Верхний колонтитул Знак"/>
    <w:basedOn w:val="11"/>
    <w:qFormat/>
    <w:rsid w:val="008e0250"/>
    <w:rPr/>
  </w:style>
  <w:style w:type="character" w:styleId="Style11" w:customStyle="1">
    <w:name w:val="Подзаголовок Знак"/>
    <w:qFormat/>
    <w:rsid w:val="008e0250"/>
    <w:rPr>
      <w:rFonts w:ascii="XO Thames" w:hAnsi="XO Thames"/>
      <w:i/>
      <w:sz w:val="24"/>
    </w:rPr>
  </w:style>
  <w:style w:type="character" w:styleId="Style12" w:customStyle="1">
    <w:name w:val="Заголовок Знак"/>
    <w:qFormat/>
    <w:rsid w:val="008e0250"/>
    <w:rPr>
      <w:rFonts w:ascii="XO Thames" w:hAnsi="XO Thames"/>
      <w:b/>
      <w:caps/>
      <w:sz w:val="40"/>
    </w:rPr>
  </w:style>
  <w:style w:type="character" w:styleId="Pagenumber">
    <w:name w:val="page number"/>
    <w:basedOn w:val="DefaultParagraphFont"/>
    <w:link w:val="17"/>
    <w:qFormat/>
    <w:rsid w:val="008e0250"/>
    <w:rPr/>
  </w:style>
  <w:style w:type="character" w:styleId="42" w:customStyle="1">
    <w:name w:val="Заголовок 4 Знак"/>
    <w:qFormat/>
    <w:rsid w:val="008e0250"/>
    <w:rPr>
      <w:rFonts w:ascii="XO Thames" w:hAnsi="XO Thames"/>
      <w:b/>
      <w:sz w:val="24"/>
    </w:rPr>
  </w:style>
  <w:style w:type="character" w:styleId="22" w:customStyle="1">
    <w:name w:val="Заголовок 2 Знак"/>
    <w:qFormat/>
    <w:rsid w:val="008e0250"/>
    <w:rPr>
      <w:rFonts w:ascii="XO Thames" w:hAnsi="XO Thames"/>
      <w:b/>
      <w:sz w:val="28"/>
    </w:rPr>
  </w:style>
  <w:style w:type="character" w:styleId="Style13" w:customStyle="1">
    <w:name w:val="Абзац списка Знак"/>
    <w:basedOn w:val="11"/>
    <w:link w:val="ListParagraph"/>
    <w:qFormat/>
    <w:rsid w:val="00205ba4"/>
    <w:rPr>
      <w:rFonts w:ascii="Calibri" w:hAnsi="Calibri"/>
      <w:sz w:val="22"/>
    </w:rPr>
  </w:style>
  <w:style w:type="character" w:styleId="Strong">
    <w:name w:val="Strong"/>
    <w:qFormat/>
    <w:rPr>
      <w:b/>
      <w:bCs/>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Style19">
    <w:name w:val="Title"/>
    <w:next w:val="Style15"/>
    <w:link w:val="Style12"/>
    <w:uiPriority w:val="10"/>
    <w:qFormat/>
    <w:rsid w:val="008e0250"/>
    <w:pPr>
      <w:widowControl/>
      <w:suppressAutoHyphens w:val="true"/>
      <w:bidi w:val="0"/>
      <w:spacing w:before="567" w:after="567"/>
      <w:jc w:val="center"/>
    </w:pPr>
    <w:rPr>
      <w:rFonts w:ascii="XO Thames" w:hAnsi="XO Thames" w:eastAsia="Times New Roman" w:cs="Times New Roman"/>
      <w:b/>
      <w:caps/>
      <w:color w:val="000000"/>
      <w:kern w:val="0"/>
      <w:sz w:val="40"/>
      <w:szCs w:val="20"/>
      <w:lang w:val="ru-RU" w:eastAsia="ru-RU" w:bidi="ar-SA"/>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23">
    <w:name w:val="TOC 2"/>
    <w:next w:val="Normal"/>
    <w:link w:val="21"/>
    <w:uiPriority w:val="39"/>
    <w:rsid w:val="008e0250"/>
    <w:pPr>
      <w:widowControl/>
      <w:suppressAutoHyphens w:val="true"/>
      <w:bidi w:val="0"/>
      <w:spacing w:before="0" w:after="0"/>
      <w:ind w:left="200" w:hanging="0"/>
      <w:jc w:val="left"/>
    </w:pPr>
    <w:rPr>
      <w:rFonts w:ascii="XO Thames" w:hAnsi="XO Thames" w:eastAsia="Times New Roman" w:cs="Times New Roman"/>
      <w:color w:val="000000"/>
      <w:kern w:val="0"/>
      <w:sz w:val="28"/>
      <w:szCs w:val="20"/>
      <w:lang w:val="ru-RU" w:eastAsia="ru-RU" w:bidi="ar-SA"/>
    </w:rPr>
  </w:style>
  <w:style w:type="paragraph" w:styleId="43">
    <w:name w:val="TOC 4"/>
    <w:next w:val="Normal"/>
    <w:link w:val="41"/>
    <w:uiPriority w:val="39"/>
    <w:rsid w:val="008e0250"/>
    <w:pPr>
      <w:widowControl/>
      <w:suppressAutoHyphens w:val="true"/>
      <w:bidi w:val="0"/>
      <w:spacing w:before="0" w:after="0"/>
      <w:ind w:left="600" w:hanging="0"/>
      <w:jc w:val="left"/>
    </w:pPr>
    <w:rPr>
      <w:rFonts w:ascii="XO Thames" w:hAnsi="XO Thames" w:eastAsia="Times New Roman" w:cs="Times New Roman"/>
      <w:color w:val="000000"/>
      <w:kern w:val="0"/>
      <w:sz w:val="28"/>
      <w:szCs w:val="20"/>
      <w:lang w:val="ru-RU" w:eastAsia="ru-RU" w:bidi="ar-SA"/>
    </w:rPr>
  </w:style>
  <w:style w:type="paragraph" w:styleId="61">
    <w:name w:val="TOC 6"/>
    <w:next w:val="Normal"/>
    <w:link w:val="6"/>
    <w:uiPriority w:val="39"/>
    <w:rsid w:val="008e0250"/>
    <w:pPr>
      <w:widowControl/>
      <w:suppressAutoHyphens w:val="true"/>
      <w:bidi w:val="0"/>
      <w:spacing w:before="0" w:after="0"/>
      <w:ind w:left="1000" w:hanging="0"/>
      <w:jc w:val="left"/>
    </w:pPr>
    <w:rPr>
      <w:rFonts w:ascii="XO Thames" w:hAnsi="XO Thames" w:eastAsia="Times New Roman" w:cs="Times New Roman"/>
      <w:color w:val="000000"/>
      <w:kern w:val="0"/>
      <w:sz w:val="28"/>
      <w:szCs w:val="20"/>
      <w:lang w:val="ru-RU" w:eastAsia="ru-RU" w:bidi="ar-SA"/>
    </w:rPr>
  </w:style>
  <w:style w:type="paragraph" w:styleId="71">
    <w:name w:val="TOC 7"/>
    <w:next w:val="Normal"/>
    <w:link w:val="7"/>
    <w:uiPriority w:val="39"/>
    <w:rsid w:val="008e0250"/>
    <w:pPr>
      <w:widowControl/>
      <w:suppressAutoHyphens w:val="true"/>
      <w:bidi w:val="0"/>
      <w:spacing w:before="0" w:after="0"/>
      <w:ind w:left="1200" w:hanging="0"/>
      <w:jc w:val="left"/>
    </w:pPr>
    <w:rPr>
      <w:rFonts w:ascii="XO Thames" w:hAnsi="XO Thames" w:eastAsia="Times New Roman" w:cs="Times New Roman"/>
      <w:color w:val="000000"/>
      <w:kern w:val="0"/>
      <w:sz w:val="28"/>
      <w:szCs w:val="20"/>
      <w:lang w:val="ru-RU" w:eastAsia="ru-RU" w:bidi="ar-SA"/>
    </w:rPr>
  </w:style>
  <w:style w:type="paragraph" w:styleId="Endnote1" w:customStyle="1">
    <w:name w:val="Endnote"/>
    <w:link w:val="Endnote"/>
    <w:qFormat/>
    <w:rsid w:val="008e0250"/>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33">
    <w:name w:val="TOC 3"/>
    <w:next w:val="Normal"/>
    <w:link w:val="32"/>
    <w:uiPriority w:val="39"/>
    <w:rsid w:val="008e0250"/>
    <w:pPr>
      <w:widowControl/>
      <w:suppressAutoHyphens w:val="true"/>
      <w:bidi w:val="0"/>
      <w:spacing w:before="0" w:after="0"/>
      <w:ind w:left="400" w:hanging="0"/>
      <w:jc w:val="left"/>
    </w:pPr>
    <w:rPr>
      <w:rFonts w:ascii="XO Thames" w:hAnsi="XO Thames" w:eastAsia="Times New Roman" w:cs="Times New Roman"/>
      <w:color w:val="000000"/>
      <w:kern w:val="0"/>
      <w:sz w:val="28"/>
      <w:szCs w:val="20"/>
      <w:lang w:val="ru-RU" w:eastAsia="ru-RU" w:bidi="ar-SA"/>
    </w:rPr>
  </w:style>
  <w:style w:type="paragraph" w:styleId="14" w:customStyle="1">
    <w:name w:val="Гиперссылка1"/>
    <w:qFormat/>
    <w:rsid w:val="008e0250"/>
    <w:pPr>
      <w:widowControl/>
      <w:suppressAutoHyphens w:val="true"/>
      <w:bidi w:val="0"/>
      <w:spacing w:before="0" w:after="0"/>
      <w:jc w:val="left"/>
    </w:pPr>
    <w:rPr>
      <w:rFonts w:ascii="Times New Roman" w:hAnsi="Times New Roman" w:eastAsia="Times New Roman" w:cs="Times New Roman"/>
      <w:color w:val="0000FF"/>
      <w:kern w:val="0"/>
      <w:sz w:val="20"/>
      <w:szCs w:val="20"/>
      <w:u w:val="single"/>
      <w:lang w:val="ru-RU" w:eastAsia="ru-RU" w:bidi="ar-SA"/>
    </w:rPr>
  </w:style>
  <w:style w:type="paragraph" w:styleId="Footnote1" w:customStyle="1">
    <w:name w:val="Footnote"/>
    <w:link w:val="Footnote"/>
    <w:qFormat/>
    <w:rsid w:val="008e0250"/>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5">
    <w:name w:val="TOC 1"/>
    <w:next w:val="Normal"/>
    <w:link w:val="13"/>
    <w:uiPriority w:val="39"/>
    <w:rsid w:val="008e0250"/>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Style20" w:customStyle="1">
    <w:name w:val="Колонтитул"/>
    <w:qFormat/>
    <w:rsid w:val="008e0250"/>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91">
    <w:name w:val="TOC 9"/>
    <w:next w:val="Normal"/>
    <w:link w:val="9"/>
    <w:uiPriority w:val="39"/>
    <w:rsid w:val="008e0250"/>
    <w:pPr>
      <w:widowControl/>
      <w:suppressAutoHyphens w:val="true"/>
      <w:bidi w:val="0"/>
      <w:spacing w:before="0" w:after="0"/>
      <w:ind w:left="1600" w:hanging="0"/>
      <w:jc w:val="lef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9"/>
    <w:qFormat/>
    <w:rsid w:val="008e0250"/>
    <w:pPr/>
    <w:rPr>
      <w:rFonts w:ascii="Tahoma" w:hAnsi="Tahoma"/>
      <w:sz w:val="16"/>
    </w:rPr>
  </w:style>
  <w:style w:type="paragraph" w:styleId="81">
    <w:name w:val="TOC 8"/>
    <w:next w:val="Normal"/>
    <w:link w:val="8"/>
    <w:uiPriority w:val="39"/>
    <w:rsid w:val="008e0250"/>
    <w:pPr>
      <w:widowControl/>
      <w:suppressAutoHyphens w:val="true"/>
      <w:bidi w:val="0"/>
      <w:spacing w:before="0" w:after="0"/>
      <w:ind w:left="1400" w:hanging="0"/>
      <w:jc w:val="left"/>
    </w:pPr>
    <w:rPr>
      <w:rFonts w:ascii="XO Thames" w:hAnsi="XO Thames" w:eastAsia="Times New Roman" w:cs="Times New Roman"/>
      <w:color w:val="000000"/>
      <w:kern w:val="0"/>
      <w:sz w:val="28"/>
      <w:szCs w:val="20"/>
      <w:lang w:val="ru-RU" w:eastAsia="ru-RU" w:bidi="ar-SA"/>
    </w:rPr>
  </w:style>
  <w:style w:type="paragraph" w:styleId="16" w:customStyle="1">
    <w:name w:val="Основной шрифт абзаца1"/>
    <w:qFormat/>
    <w:rsid w:val="008e0250"/>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53">
    <w:name w:val="TOC 5"/>
    <w:next w:val="Normal"/>
    <w:link w:val="52"/>
    <w:uiPriority w:val="39"/>
    <w:rsid w:val="008e0250"/>
    <w:pPr>
      <w:widowControl/>
      <w:suppressAutoHyphens w:val="true"/>
      <w:bidi w:val="0"/>
      <w:spacing w:before="0" w:after="0"/>
      <w:ind w:left="800" w:hanging="0"/>
      <w:jc w:val="left"/>
    </w:pPr>
    <w:rPr>
      <w:rFonts w:ascii="XO Thames" w:hAnsi="XO Thames" w:eastAsia="Times New Roman" w:cs="Times New Roman"/>
      <w:color w:val="000000"/>
      <w:kern w:val="0"/>
      <w:sz w:val="28"/>
      <w:szCs w:val="20"/>
      <w:lang w:val="ru-RU" w:eastAsia="ru-RU" w:bidi="ar-SA"/>
    </w:rPr>
  </w:style>
  <w:style w:type="paragraph" w:styleId="Style21">
    <w:name w:val="Header"/>
    <w:basedOn w:val="Normal"/>
    <w:link w:val="Style10"/>
    <w:rsid w:val="008e0250"/>
    <w:pPr>
      <w:tabs>
        <w:tab w:val="clear" w:pos="708"/>
        <w:tab w:val="center" w:pos="4677" w:leader="none"/>
        <w:tab w:val="right" w:pos="9355" w:leader="none"/>
      </w:tabs>
    </w:pPr>
    <w:rPr/>
  </w:style>
  <w:style w:type="paragraph" w:styleId="Style22">
    <w:name w:val="Subtitle"/>
    <w:next w:val="Normal"/>
    <w:link w:val="Style11"/>
    <w:uiPriority w:val="11"/>
    <w:qFormat/>
    <w:rsid w:val="008e0250"/>
    <w:pPr>
      <w:widowControl/>
      <w:suppressAutoHyphens w:val="true"/>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17" w:customStyle="1">
    <w:name w:val="Номер страницы1"/>
    <w:basedOn w:val="16"/>
    <w:link w:val="Pagenumber"/>
    <w:qFormat/>
    <w:rsid w:val="008e0250"/>
    <w:pPr/>
    <w:rPr/>
  </w:style>
  <w:style w:type="paragraph" w:styleId="18" w:customStyle="1">
    <w:name w:val="Обычный (веб)1"/>
    <w:basedOn w:val="Normal"/>
    <w:qFormat/>
    <w:rsid w:val="002f6bec"/>
    <w:pPr>
      <w:widowControl/>
      <w:spacing w:before="280" w:after="280"/>
    </w:pPr>
    <w:rPr>
      <w:sz w:val="24"/>
      <w:szCs w:val="24"/>
    </w:rPr>
  </w:style>
  <w:style w:type="paragraph" w:styleId="ListParagraph">
    <w:name w:val="List Paragraph"/>
    <w:basedOn w:val="Normal"/>
    <w:link w:val="Style13"/>
    <w:qFormat/>
    <w:rsid w:val="00205ba4"/>
    <w:pPr>
      <w:widowControl/>
      <w:spacing w:lineRule="auto" w:line="276" w:before="0" w:after="200"/>
      <w:ind w:left="720" w:hanging="0"/>
      <w:contextualSpacing/>
    </w:pPr>
    <w:rPr>
      <w:rFonts w:ascii="Calibri" w:hAnsi="Calibri"/>
      <w:sz w:val="22"/>
    </w:rPr>
  </w:style>
  <w:style w:type="paragraph" w:styleId="311" w:customStyle="1">
    <w:name w:val="Заголовок 31"/>
    <w:basedOn w:val="Normal"/>
    <w:next w:val="Style15"/>
    <w:qFormat/>
    <w:pPr>
      <w:keepNext w:val="true"/>
      <w:spacing w:lineRule="auto" w:line="276" w:before="140" w:after="120"/>
      <w:outlineLvl w:val="2"/>
    </w:pPr>
    <w:rPr>
      <w:rFonts w:ascii="Liberation Serif" w:hAnsi="Liberation Serif" w:eastAsia="Tahoma" w:cs="Tahoma"/>
      <w:b/>
      <w:bCs/>
      <w:color w:val="auto"/>
      <w:sz w:val="28"/>
      <w:szCs w:val="28"/>
      <w:lang w:eastAsia="en-US"/>
    </w:rPr>
  </w:style>
  <w:style w:type="paragraph" w:styleId="Style23" w:customStyle="1">
    <w:name w:val="Содержимое таблицы"/>
    <w:basedOn w:val="Normal"/>
    <w:qFormat/>
    <w:pPr>
      <w:suppressLineNumbers/>
    </w:pPr>
    <w:rPr/>
  </w:style>
  <w:style w:type="paragraph" w:styleId="Style24" w:customStyle="1">
    <w:name w:val="Заголовок таблицы"/>
    <w:basedOn w:val="Style23"/>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7">
    <w:name w:val="Table Grid"/>
    <w:basedOn w:val="a1"/>
    <w:uiPriority w:val="59"/>
    <w:rsid w:val="008e025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osbibl.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LibreOffice/7.5.6.2$Linux_X86_64 LibreOffice_project/50$Build-2</Application>
  <AppVersion>15.0000</AppVersion>
  <Pages>36</Pages>
  <Words>10443</Words>
  <Characters>72191</Characters>
  <CharactersWithSpaces>81772</CharactersWithSpaces>
  <Paragraphs>1481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2025-02-05T23:04:00Z</dcterms:created>
  <dc:creator>Lenovo</dc:creator>
  <dc:description/>
  <dc:language>ru-RU</dc:language>
  <cp:lastModifiedBy/>
  <dcterms:modified xsi:type="dcterms:W3CDTF">2025-02-06T14:42:48Z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